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BCED" w14:textId="7CA0E012" w:rsidR="00854980" w:rsidRPr="00981249" w:rsidRDefault="00854980">
      <w:pPr>
        <w:rPr>
          <w:rFonts w:cstheme="minorHAnsi"/>
        </w:rPr>
      </w:pPr>
      <w:bookmarkStart w:id="0" w:name="_Hlk194997782"/>
      <w:bookmarkEnd w:id="0"/>
      <w:r w:rsidRPr="00981249">
        <w:rPr>
          <w:rFonts w:cstheme="minorHAnsi"/>
        </w:rPr>
        <w:t>Dear Collea</w:t>
      </w:r>
      <w:r w:rsidR="007411FF" w:rsidRPr="00981249">
        <w:rPr>
          <w:rFonts w:cstheme="minorHAnsi"/>
        </w:rPr>
        <w:t>gues,</w:t>
      </w:r>
    </w:p>
    <w:p w14:paraId="067298F1" w14:textId="40827315" w:rsidR="00DF2746" w:rsidRPr="00981249" w:rsidRDefault="00854980" w:rsidP="00854980">
      <w:pPr>
        <w:shd w:val="clear" w:color="auto" w:fill="FFFFFF"/>
        <w:spacing w:after="0" w:line="240" w:lineRule="auto"/>
        <w:textAlignment w:val="baseline"/>
        <w:rPr>
          <w:rFonts w:eastAsia="Times New Roman" w:cstheme="minorHAnsi"/>
          <w:color w:val="000000"/>
          <w:bdr w:val="none" w:sz="0" w:space="0" w:color="auto" w:frame="1"/>
        </w:rPr>
      </w:pPr>
      <w:r w:rsidRPr="00981249">
        <w:rPr>
          <w:rFonts w:cstheme="minorHAnsi"/>
        </w:rPr>
        <w:t xml:space="preserve">We are excited to bring you </w:t>
      </w:r>
      <w:r w:rsidR="00427C18" w:rsidRPr="00981249">
        <w:rPr>
          <w:rFonts w:cstheme="minorHAnsi"/>
        </w:rPr>
        <w:t>a</w:t>
      </w:r>
      <w:r w:rsidR="001D0EE5" w:rsidRPr="00981249">
        <w:rPr>
          <w:rFonts w:cstheme="minorHAnsi"/>
        </w:rPr>
        <w:t xml:space="preserve"> </w:t>
      </w:r>
      <w:r w:rsidR="001A1818">
        <w:rPr>
          <w:rFonts w:cstheme="minorHAnsi"/>
        </w:rPr>
        <w:t>combined December/January</w:t>
      </w:r>
      <w:r w:rsidR="00C82A05" w:rsidRPr="00981249">
        <w:rPr>
          <w:rFonts w:cstheme="minorHAnsi"/>
        </w:rPr>
        <w:t xml:space="preserve"> </w:t>
      </w:r>
      <w:r w:rsidRPr="00981249">
        <w:rPr>
          <w:rFonts w:cstheme="minorHAnsi"/>
        </w:rPr>
        <w:t xml:space="preserve">edition of Psychiatric Practice Updates! </w:t>
      </w:r>
      <w:r w:rsidRPr="00981249">
        <w:rPr>
          <w:rFonts w:eastAsia="Times New Roman" w:cstheme="minorHAnsi"/>
          <w:color w:val="000000"/>
          <w:bdr w:val="none" w:sz="0" w:space="0" w:color="auto" w:frame="1"/>
        </w:rPr>
        <w:t>We conduc</w:t>
      </w:r>
      <w:r w:rsidR="008017D8" w:rsidRPr="00981249">
        <w:rPr>
          <w:rFonts w:eastAsia="Times New Roman" w:cstheme="minorHAnsi"/>
          <w:color w:val="000000"/>
          <w:bdr w:val="none" w:sz="0" w:space="0" w:color="auto" w:frame="1"/>
        </w:rPr>
        <w:t xml:space="preserve">t </w:t>
      </w:r>
      <w:r w:rsidRPr="00981249">
        <w:rPr>
          <w:rFonts w:eastAsia="Times New Roman" w:cstheme="minorHAnsi"/>
          <w:color w:val="000000"/>
          <w:bdr w:val="none" w:sz="0" w:space="0" w:color="auto" w:frame="1"/>
        </w:rPr>
        <w:t xml:space="preserve">reviews of over 20 peer-reviewed journals </w:t>
      </w:r>
      <w:r w:rsidR="00DF2746" w:rsidRPr="00981249">
        <w:rPr>
          <w:rFonts w:eastAsia="Times New Roman" w:cstheme="minorHAnsi"/>
          <w:color w:val="000000"/>
          <w:bdr w:val="none" w:sz="0" w:space="0" w:color="auto" w:frame="1"/>
        </w:rPr>
        <w:t>each month with the goal of selecting</w:t>
      </w:r>
      <w:r w:rsidRPr="00981249">
        <w:rPr>
          <w:rFonts w:eastAsia="Times New Roman" w:cstheme="minorHAnsi"/>
          <w:color w:val="000000"/>
          <w:bdr w:val="none" w:sz="0" w:space="0" w:color="auto" w:frame="1"/>
        </w:rPr>
        <w:t xml:space="preserve"> articles that are interesting, impactful, and clinically relevant. Through our reviews, we may also highlight </w:t>
      </w:r>
      <w:r w:rsidR="00DF2746" w:rsidRPr="00981249">
        <w:rPr>
          <w:rFonts w:eastAsia="Times New Roman" w:cstheme="minorHAnsi"/>
          <w:color w:val="000000"/>
          <w:bdr w:val="none" w:sz="0" w:space="0" w:color="auto" w:frame="1"/>
        </w:rPr>
        <w:t>articles that advance</w:t>
      </w:r>
      <w:r w:rsidRPr="00981249">
        <w:rPr>
          <w:rFonts w:eastAsia="Times New Roman" w:cstheme="minorHAnsi"/>
          <w:color w:val="000000"/>
          <w:bdr w:val="none" w:sz="0" w:space="0" w:color="auto" w:frame="1"/>
        </w:rPr>
        <w:t xml:space="preserve"> our scientific understanding of mental illness or service </w:t>
      </w:r>
      <w:r w:rsidR="000423E0" w:rsidRPr="00981249">
        <w:rPr>
          <w:rFonts w:eastAsia="Times New Roman" w:cstheme="minorHAnsi"/>
          <w:color w:val="000000"/>
          <w:bdr w:val="none" w:sz="0" w:space="0" w:color="auto" w:frame="1"/>
        </w:rPr>
        <w:t xml:space="preserve">delivery. </w:t>
      </w:r>
    </w:p>
    <w:p w14:paraId="7562195C" w14:textId="77777777" w:rsidR="00854980" w:rsidRPr="00981249" w:rsidRDefault="00854980" w:rsidP="00854980">
      <w:pPr>
        <w:shd w:val="clear" w:color="auto" w:fill="FFFFFF"/>
        <w:spacing w:after="0" w:line="240" w:lineRule="auto"/>
        <w:textAlignment w:val="baseline"/>
        <w:rPr>
          <w:rFonts w:eastAsia="Times New Roman" w:cstheme="minorHAnsi"/>
          <w:color w:val="000000"/>
          <w:bdr w:val="none" w:sz="0" w:space="0" w:color="auto" w:frame="1"/>
        </w:rPr>
      </w:pPr>
    </w:p>
    <w:p w14:paraId="4F73C705" w14:textId="3E8ADAD5" w:rsidR="00854980" w:rsidRPr="00981249" w:rsidRDefault="000423E0" w:rsidP="00854980">
      <w:pPr>
        <w:shd w:val="clear" w:color="auto" w:fill="FFFFFF"/>
        <w:spacing w:after="0" w:line="254" w:lineRule="atLeast"/>
        <w:textAlignment w:val="baseline"/>
        <w:rPr>
          <w:rFonts w:eastAsia="Times New Roman" w:cstheme="minorHAnsi"/>
          <w:color w:val="201F1E"/>
        </w:rPr>
      </w:pPr>
      <w:r w:rsidRPr="00981249">
        <w:rPr>
          <w:rFonts w:eastAsia="Times New Roman" w:cstheme="minorHAnsi"/>
          <w:color w:val="000000"/>
          <w:bdr w:val="none" w:sz="0" w:space="0" w:color="auto" w:frame="1"/>
        </w:rPr>
        <w:t xml:space="preserve">We have provided a </w:t>
      </w:r>
      <w:r w:rsidR="00854980" w:rsidRPr="00981249">
        <w:rPr>
          <w:rFonts w:eastAsia="Times New Roman" w:cstheme="minorHAnsi"/>
          <w:color w:val="000000"/>
          <w:bdr w:val="none" w:sz="0" w:space="0" w:color="auto" w:frame="1"/>
        </w:rPr>
        <w:t>list of</w:t>
      </w:r>
      <w:r w:rsidR="00DF2746" w:rsidRPr="00981249">
        <w:rPr>
          <w:rFonts w:eastAsia="Times New Roman" w:cstheme="minorHAnsi"/>
          <w:color w:val="000000"/>
          <w:bdr w:val="none" w:sz="0" w:space="0" w:color="auto" w:frame="1"/>
        </w:rPr>
        <w:t xml:space="preserve"> articles that we</w:t>
      </w:r>
      <w:r w:rsidR="00854980" w:rsidRPr="00981249">
        <w:rPr>
          <w:rFonts w:eastAsia="Times New Roman" w:cstheme="minorHAnsi"/>
          <w:color w:val="000000"/>
          <w:bdr w:val="none" w:sz="0" w:space="0" w:color="auto" w:frame="1"/>
        </w:rPr>
        <w:t xml:space="preserve"> </w:t>
      </w:r>
      <w:r w:rsidR="00DF2746" w:rsidRPr="00981249">
        <w:rPr>
          <w:rFonts w:eastAsia="Times New Roman" w:cstheme="minorHAnsi"/>
          <w:color w:val="000000"/>
          <w:bdr w:val="none" w:sz="0" w:space="0" w:color="auto" w:frame="1"/>
        </w:rPr>
        <w:t xml:space="preserve">selected from our </w:t>
      </w:r>
      <w:r w:rsidRPr="00981249">
        <w:rPr>
          <w:rFonts w:eastAsia="Times New Roman" w:cstheme="minorHAnsi"/>
          <w:color w:val="000000"/>
          <w:bdr w:val="none" w:sz="0" w:space="0" w:color="auto" w:frame="1"/>
        </w:rPr>
        <w:t xml:space="preserve">reviews, followed by the abstracts and </w:t>
      </w:r>
      <w:proofErr w:type="spellStart"/>
      <w:r w:rsidRPr="00981249">
        <w:rPr>
          <w:rFonts w:eastAsia="Times New Roman" w:cstheme="minorHAnsi"/>
          <w:color w:val="000000"/>
          <w:bdr w:val="none" w:sz="0" w:space="0" w:color="auto" w:frame="1"/>
        </w:rPr>
        <w:t>pubmed</w:t>
      </w:r>
      <w:proofErr w:type="spellEnd"/>
      <w:r w:rsidRPr="00981249">
        <w:rPr>
          <w:rFonts w:eastAsia="Times New Roman" w:cstheme="minorHAnsi"/>
          <w:color w:val="000000"/>
          <w:bdr w:val="none" w:sz="0" w:space="0" w:color="auto" w:frame="1"/>
        </w:rPr>
        <w:t xml:space="preserve"> links. Clicking in the table of contents will take you to that section of the document. </w:t>
      </w:r>
      <w:r w:rsidR="00854980" w:rsidRPr="00981249">
        <w:rPr>
          <w:rFonts w:eastAsia="Times New Roman" w:cstheme="minorHAnsi"/>
          <w:color w:val="000000"/>
          <w:bdr w:val="none" w:sz="0" w:space="0" w:color="auto" w:frame="1"/>
        </w:rPr>
        <w:t xml:space="preserve"> Feel free to share and disseminate.</w:t>
      </w:r>
    </w:p>
    <w:p w14:paraId="27A6FA89" w14:textId="77777777" w:rsidR="00854980" w:rsidRPr="00981249" w:rsidRDefault="00854980" w:rsidP="00854980">
      <w:pPr>
        <w:shd w:val="clear" w:color="auto" w:fill="FFFFFF"/>
        <w:spacing w:after="0" w:line="240" w:lineRule="auto"/>
        <w:textAlignment w:val="baseline"/>
        <w:rPr>
          <w:rFonts w:eastAsia="Times New Roman" w:cstheme="minorHAnsi"/>
          <w:color w:val="000000"/>
        </w:rPr>
      </w:pPr>
    </w:p>
    <w:p w14:paraId="4BE62CF1" w14:textId="77777777" w:rsidR="00854980" w:rsidRPr="00981249" w:rsidRDefault="00DF2746" w:rsidP="00DF2746">
      <w:pPr>
        <w:shd w:val="clear" w:color="auto" w:fill="FFFFFF"/>
        <w:spacing w:after="0" w:line="240" w:lineRule="auto"/>
        <w:textAlignment w:val="baseline"/>
        <w:rPr>
          <w:rFonts w:eastAsia="Times New Roman" w:cstheme="minorHAnsi"/>
          <w:color w:val="000000"/>
          <w:bdr w:val="none" w:sz="0" w:space="0" w:color="auto" w:frame="1"/>
        </w:rPr>
      </w:pPr>
      <w:r w:rsidRPr="00981249">
        <w:rPr>
          <w:rFonts w:eastAsia="Times New Roman" w:cstheme="minorHAnsi"/>
          <w:color w:val="000000"/>
          <w:bdr w:val="none" w:sz="0" w:space="0" w:color="auto" w:frame="1"/>
        </w:rPr>
        <w:t xml:space="preserve">If you would like to receive the monthly Psychiatric Practice Updates email, please send an email with SUBSCRIBE in the subject to </w:t>
      </w:r>
      <w:hyperlink r:id="rId9" w:history="1">
        <w:r w:rsidRPr="00981249">
          <w:rPr>
            <w:rStyle w:val="Hyperlink"/>
            <w:rFonts w:eastAsia="Times New Roman" w:cstheme="minorHAnsi"/>
            <w:bdr w:val="none" w:sz="0" w:space="0" w:color="auto" w:frame="1"/>
          </w:rPr>
          <w:t>PsychiatricPracticeUpdates@gmail.com</w:t>
        </w:r>
      </w:hyperlink>
    </w:p>
    <w:p w14:paraId="5856E4DA" w14:textId="77777777" w:rsidR="00DF2746" w:rsidRPr="00981249" w:rsidRDefault="00DF2746" w:rsidP="00DF2746">
      <w:pPr>
        <w:shd w:val="clear" w:color="auto" w:fill="FFFFFF"/>
        <w:spacing w:after="0" w:line="240" w:lineRule="auto"/>
        <w:textAlignment w:val="baseline"/>
        <w:rPr>
          <w:rFonts w:eastAsia="Times New Roman" w:cstheme="minorHAnsi"/>
          <w:color w:val="000000"/>
        </w:rPr>
      </w:pPr>
    </w:p>
    <w:p w14:paraId="18966E18" w14:textId="77777777" w:rsidR="00DF2746" w:rsidRPr="00981249" w:rsidRDefault="00DF2746" w:rsidP="00DF2746">
      <w:pPr>
        <w:shd w:val="clear" w:color="auto" w:fill="FFFFFF"/>
        <w:spacing w:after="0" w:line="240" w:lineRule="auto"/>
        <w:textAlignment w:val="baseline"/>
        <w:rPr>
          <w:rFonts w:eastAsia="Times New Roman" w:cstheme="minorHAnsi"/>
          <w:color w:val="000000"/>
        </w:rPr>
      </w:pPr>
      <w:r w:rsidRPr="00981249">
        <w:rPr>
          <w:rFonts w:eastAsia="Times New Roman" w:cstheme="minorHAnsi"/>
          <w:color w:val="000000"/>
        </w:rPr>
        <w:t>Happy learning!</w:t>
      </w:r>
    </w:p>
    <w:p w14:paraId="5E0A3B99" w14:textId="77777777" w:rsidR="00DF2746" w:rsidRPr="00981249" w:rsidRDefault="00DF2746" w:rsidP="00DF2746">
      <w:pPr>
        <w:shd w:val="clear" w:color="auto" w:fill="FFFFFF"/>
        <w:spacing w:after="0" w:line="240" w:lineRule="auto"/>
        <w:textAlignment w:val="baseline"/>
        <w:rPr>
          <w:rFonts w:eastAsia="Times New Roman" w:cstheme="minorHAnsi"/>
          <w:color w:val="000000"/>
        </w:rPr>
      </w:pPr>
    </w:p>
    <w:p w14:paraId="33DB09C1" w14:textId="455FB236" w:rsidR="00DF2746" w:rsidRPr="00981249" w:rsidRDefault="00DF2746" w:rsidP="00DF2746">
      <w:pPr>
        <w:shd w:val="clear" w:color="auto" w:fill="FFFFFF"/>
        <w:spacing w:after="0" w:line="240" w:lineRule="auto"/>
        <w:textAlignment w:val="baseline"/>
        <w:rPr>
          <w:rFonts w:eastAsia="Times New Roman" w:cstheme="minorHAnsi"/>
          <w:b/>
          <w:color w:val="000000"/>
        </w:rPr>
      </w:pPr>
      <w:r w:rsidRPr="00981249">
        <w:rPr>
          <w:rFonts w:eastAsia="Times New Roman" w:cstheme="minorHAnsi"/>
          <w:b/>
          <w:color w:val="000000"/>
        </w:rPr>
        <w:t>The Psychiatric Practice Updates Committee</w:t>
      </w:r>
    </w:p>
    <w:p w14:paraId="751204BB" w14:textId="77777777" w:rsidR="00DF2746" w:rsidRPr="00981249" w:rsidRDefault="00DF2746" w:rsidP="00DF2746">
      <w:pPr>
        <w:shd w:val="clear" w:color="auto" w:fill="FFFFFF"/>
        <w:spacing w:after="0" w:line="240" w:lineRule="auto"/>
        <w:textAlignment w:val="baseline"/>
        <w:rPr>
          <w:rFonts w:eastAsia="Times New Roman" w:cstheme="minorHAnsi"/>
          <w:color w:val="000000"/>
        </w:rPr>
      </w:pPr>
    </w:p>
    <w:p w14:paraId="4F4C6F0C" w14:textId="77777777" w:rsidR="00DF2746" w:rsidRPr="00981249" w:rsidRDefault="00DF2746" w:rsidP="00DF2746">
      <w:pPr>
        <w:rPr>
          <w:rFonts w:cstheme="minorHAnsi"/>
          <w:u w:val="single"/>
        </w:rPr>
      </w:pPr>
      <w:r w:rsidRPr="00981249">
        <w:rPr>
          <w:rFonts w:cstheme="minorHAnsi"/>
          <w:u w:val="single"/>
        </w:rPr>
        <w:t>Chairs:</w:t>
      </w:r>
    </w:p>
    <w:p w14:paraId="424CF59A" w14:textId="77777777" w:rsidR="00DF2746" w:rsidRPr="00981249" w:rsidRDefault="00DF2746" w:rsidP="00DF2746">
      <w:pPr>
        <w:rPr>
          <w:rFonts w:cstheme="minorHAnsi"/>
        </w:rPr>
      </w:pPr>
      <w:r w:rsidRPr="00981249">
        <w:rPr>
          <w:rFonts w:cstheme="minorHAnsi"/>
        </w:rPr>
        <w:t>Katrina DeBonis, MD</w:t>
      </w:r>
    </w:p>
    <w:p w14:paraId="1D76F169" w14:textId="77777777" w:rsidR="00DF2746" w:rsidRPr="00981249" w:rsidRDefault="00DF2746" w:rsidP="00DF2746">
      <w:pPr>
        <w:rPr>
          <w:rFonts w:cstheme="minorHAnsi"/>
        </w:rPr>
      </w:pPr>
      <w:r w:rsidRPr="00981249">
        <w:rPr>
          <w:rFonts w:cstheme="minorHAnsi"/>
        </w:rPr>
        <w:t xml:space="preserve">Jane Eisen, MD </w:t>
      </w:r>
    </w:p>
    <w:p w14:paraId="77180229" w14:textId="77777777" w:rsidR="00DF2746" w:rsidRPr="00981249" w:rsidRDefault="00DF2746" w:rsidP="00DF2746">
      <w:pPr>
        <w:rPr>
          <w:rFonts w:cstheme="minorHAnsi"/>
          <w:u w:val="single"/>
        </w:rPr>
      </w:pPr>
      <w:r w:rsidRPr="00981249">
        <w:rPr>
          <w:rFonts w:cstheme="minorHAnsi"/>
          <w:u w:val="single"/>
        </w:rPr>
        <w:t>Committee Members:</w:t>
      </w:r>
    </w:p>
    <w:p w14:paraId="02D620FF" w14:textId="48BCC874" w:rsidR="00644819" w:rsidRPr="00981249" w:rsidRDefault="00644819" w:rsidP="00DF2746">
      <w:pPr>
        <w:rPr>
          <w:rFonts w:cstheme="minorHAnsi"/>
        </w:rPr>
      </w:pPr>
      <w:r w:rsidRPr="00981249">
        <w:rPr>
          <w:rFonts w:cstheme="minorHAnsi"/>
        </w:rPr>
        <w:t>David Fogelson, MD</w:t>
      </w:r>
    </w:p>
    <w:p w14:paraId="6F17E7DC" w14:textId="0907946F" w:rsidR="00DF2746" w:rsidRPr="00981249" w:rsidRDefault="00DF2746" w:rsidP="00DF2746">
      <w:pPr>
        <w:rPr>
          <w:rFonts w:cstheme="minorHAnsi"/>
        </w:rPr>
      </w:pPr>
      <w:r w:rsidRPr="00981249">
        <w:rPr>
          <w:rFonts w:cstheme="minorHAnsi"/>
        </w:rPr>
        <w:t>Michael Fiori, MD</w:t>
      </w:r>
    </w:p>
    <w:p w14:paraId="0326E4A0" w14:textId="77777777" w:rsidR="00DF2746" w:rsidRPr="00981249" w:rsidRDefault="00DF2746" w:rsidP="00DF2746">
      <w:pPr>
        <w:rPr>
          <w:rFonts w:cstheme="minorHAnsi"/>
        </w:rPr>
      </w:pPr>
      <w:r w:rsidRPr="00981249">
        <w:rPr>
          <w:rFonts w:cstheme="minorHAnsi"/>
        </w:rPr>
        <w:t>Michael Gitlin, MD</w:t>
      </w:r>
    </w:p>
    <w:p w14:paraId="061D91CA" w14:textId="77777777" w:rsidR="00DF2746" w:rsidRPr="00981249" w:rsidRDefault="00DF2746" w:rsidP="00DF2746">
      <w:pPr>
        <w:rPr>
          <w:rFonts w:cstheme="minorHAnsi"/>
        </w:rPr>
      </w:pPr>
      <w:r w:rsidRPr="00981249">
        <w:rPr>
          <w:rFonts w:cstheme="minorHAnsi"/>
        </w:rPr>
        <w:t>Raphaela Gold, MD, MSc</w:t>
      </w:r>
    </w:p>
    <w:p w14:paraId="6AF522FF" w14:textId="020DB01D" w:rsidR="00FC0F56" w:rsidRPr="00981249" w:rsidRDefault="00FC0F56" w:rsidP="00DF2746">
      <w:pPr>
        <w:rPr>
          <w:rFonts w:cstheme="minorHAnsi"/>
        </w:rPr>
      </w:pPr>
      <w:r w:rsidRPr="00981249">
        <w:rPr>
          <w:rFonts w:cstheme="minorHAnsi"/>
        </w:rPr>
        <w:t>Kevin Kennedy, MD</w:t>
      </w:r>
    </w:p>
    <w:p w14:paraId="376EA6B0" w14:textId="77777777" w:rsidR="00DF2746" w:rsidRPr="00981249" w:rsidRDefault="00DF2746" w:rsidP="00DF2746">
      <w:pPr>
        <w:rPr>
          <w:rFonts w:cstheme="minorHAnsi"/>
        </w:rPr>
      </w:pPr>
      <w:r w:rsidRPr="00981249">
        <w:rPr>
          <w:rFonts w:cstheme="minorHAnsi"/>
        </w:rPr>
        <w:t>Stephen Marder, MD</w:t>
      </w:r>
    </w:p>
    <w:p w14:paraId="2AFD702B" w14:textId="77777777" w:rsidR="00DF2746" w:rsidRPr="00981249" w:rsidRDefault="00DF2746" w:rsidP="000423E0">
      <w:pPr>
        <w:rPr>
          <w:rFonts w:cstheme="minorHAnsi"/>
        </w:rPr>
      </w:pPr>
      <w:r w:rsidRPr="00981249">
        <w:rPr>
          <w:rFonts w:cstheme="minorHAnsi"/>
        </w:rPr>
        <w:t>Collin Price, MD</w:t>
      </w:r>
    </w:p>
    <w:p w14:paraId="4BD7344B" w14:textId="77777777" w:rsidR="00E070C5" w:rsidRPr="00981249" w:rsidRDefault="00E070C5" w:rsidP="000423E0">
      <w:pPr>
        <w:rPr>
          <w:rFonts w:cstheme="minorHAnsi"/>
        </w:rPr>
      </w:pPr>
    </w:p>
    <w:p w14:paraId="62989C61" w14:textId="77777777" w:rsidR="00960961" w:rsidRPr="00981249" w:rsidRDefault="00960961" w:rsidP="000423E0">
      <w:pPr>
        <w:rPr>
          <w:rFonts w:cstheme="minorHAnsi"/>
        </w:rPr>
      </w:pPr>
    </w:p>
    <w:p w14:paraId="4150F8C0" w14:textId="77777777" w:rsidR="00E070C5" w:rsidRPr="00981249" w:rsidRDefault="00E070C5" w:rsidP="000423E0">
      <w:pPr>
        <w:rPr>
          <w:rFonts w:cstheme="minorHAnsi"/>
        </w:rPr>
      </w:pPr>
    </w:p>
    <w:p w14:paraId="689C281C" w14:textId="77777777" w:rsidR="00D039A8" w:rsidRPr="00981249" w:rsidRDefault="00D039A8" w:rsidP="000423E0">
      <w:pPr>
        <w:rPr>
          <w:rFonts w:cstheme="minorHAnsi"/>
        </w:rPr>
      </w:pPr>
    </w:p>
    <w:p w14:paraId="3D5ABB0E" w14:textId="77777777" w:rsidR="00D039A8" w:rsidRPr="00981249" w:rsidRDefault="00D039A8" w:rsidP="000423E0">
      <w:pPr>
        <w:rPr>
          <w:rFonts w:cstheme="minorHAnsi"/>
        </w:rPr>
      </w:pPr>
    </w:p>
    <w:p w14:paraId="3E59CFF7" w14:textId="77777777" w:rsidR="00E070C5" w:rsidRPr="00981249" w:rsidRDefault="00E070C5" w:rsidP="000423E0">
      <w:pPr>
        <w:rPr>
          <w:rFonts w:cstheme="minorHAnsi"/>
        </w:rPr>
      </w:pPr>
    </w:p>
    <w:p w14:paraId="6C70F98A" w14:textId="77777777" w:rsidR="000004DE" w:rsidRPr="00981249" w:rsidRDefault="000004DE" w:rsidP="000423E0">
      <w:pPr>
        <w:rPr>
          <w:rFonts w:cstheme="minorHAnsi"/>
        </w:rPr>
      </w:pPr>
    </w:p>
    <w:sdt>
      <w:sdtPr>
        <w:rPr>
          <w:rFonts w:eastAsiaTheme="minorHAnsi" w:cstheme="minorHAnsi"/>
          <w:caps w:val="0"/>
          <w:color w:val="auto"/>
          <w:spacing w:val="0"/>
        </w:rPr>
        <w:id w:val="-703247796"/>
        <w:docPartObj>
          <w:docPartGallery w:val="Table of Contents"/>
          <w:docPartUnique/>
        </w:docPartObj>
      </w:sdtPr>
      <w:sdtEndPr>
        <w:rPr>
          <w:noProof/>
        </w:rPr>
      </w:sdtEndPr>
      <w:sdtContent>
        <w:p w14:paraId="362CE660" w14:textId="5C943506" w:rsidR="00DF2746" w:rsidRPr="00981249" w:rsidRDefault="00DF2746" w:rsidP="002C17D1">
          <w:pPr>
            <w:pStyle w:val="TOCHeading"/>
            <w:rPr>
              <w:rFonts w:eastAsiaTheme="minorHAnsi" w:cstheme="minorHAnsi"/>
              <w:color w:val="auto"/>
            </w:rPr>
          </w:pPr>
          <w:r w:rsidRPr="00981249">
            <w:rPr>
              <w:rFonts w:cstheme="minorHAnsi"/>
            </w:rPr>
            <w:t>Psychiatric Practice Updates –</w:t>
          </w:r>
          <w:r w:rsidR="009C0BEE" w:rsidRPr="00981249">
            <w:rPr>
              <w:rFonts w:cstheme="minorHAnsi"/>
            </w:rPr>
            <w:t xml:space="preserve"> </w:t>
          </w:r>
          <w:r w:rsidR="001A1818">
            <w:rPr>
              <w:rFonts w:cstheme="minorHAnsi"/>
            </w:rPr>
            <w:t>december/january</w:t>
          </w:r>
        </w:p>
        <w:p w14:paraId="3CB870FB" w14:textId="10D690FA" w:rsidR="00080B45" w:rsidRDefault="00DF2746">
          <w:pPr>
            <w:pStyle w:val="TOC1"/>
            <w:tabs>
              <w:tab w:val="right" w:leader="dot" w:pos="9350"/>
            </w:tabs>
            <w:rPr>
              <w:noProof/>
              <w:kern w:val="2"/>
              <w:sz w:val="24"/>
              <w:szCs w:val="24"/>
              <w14:ligatures w14:val="standardContextual"/>
            </w:rPr>
          </w:pPr>
          <w:r w:rsidRPr="00981249">
            <w:rPr>
              <w:rFonts w:cstheme="minorHAnsi"/>
              <w:sz w:val="22"/>
              <w:szCs w:val="22"/>
            </w:rPr>
            <w:fldChar w:fldCharType="begin"/>
          </w:r>
          <w:r w:rsidRPr="00981249">
            <w:rPr>
              <w:rFonts w:cstheme="minorHAnsi"/>
              <w:sz w:val="22"/>
              <w:szCs w:val="22"/>
            </w:rPr>
            <w:instrText xml:space="preserve"> TOC \o "1-3" \h \z \u </w:instrText>
          </w:r>
          <w:r w:rsidRPr="00981249">
            <w:rPr>
              <w:rFonts w:cstheme="minorHAnsi"/>
              <w:sz w:val="22"/>
              <w:szCs w:val="22"/>
            </w:rPr>
            <w:fldChar w:fldCharType="separate"/>
          </w:r>
          <w:hyperlink w:anchor="_Toc222128471" w:history="1">
            <w:r w:rsidR="00080B45" w:rsidRPr="007D14B9">
              <w:rPr>
                <w:rStyle w:val="Hyperlink"/>
                <w:rFonts w:ascii="Merriweather" w:hAnsi="Merriweather"/>
                <w:noProof/>
              </w:rPr>
              <w:t>Comparative Efficacy and Tolerability of Multiple Antipsychotics Across Varying Doses for Neuropsychiatric Symptoms of Dementia Including Alzheimer's Disease: A Dose-Response Model-Based Network Meta-Analysis</w:t>
            </w:r>
            <w:r w:rsidR="00080B45">
              <w:rPr>
                <w:noProof/>
                <w:webHidden/>
              </w:rPr>
              <w:tab/>
            </w:r>
            <w:r w:rsidR="00080B45">
              <w:rPr>
                <w:noProof/>
                <w:webHidden/>
              </w:rPr>
              <w:fldChar w:fldCharType="begin"/>
            </w:r>
            <w:r w:rsidR="00080B45">
              <w:rPr>
                <w:noProof/>
                <w:webHidden/>
              </w:rPr>
              <w:instrText xml:space="preserve"> PAGEREF _Toc222128471 \h </w:instrText>
            </w:r>
            <w:r w:rsidR="00080B45">
              <w:rPr>
                <w:noProof/>
                <w:webHidden/>
              </w:rPr>
            </w:r>
            <w:r w:rsidR="00080B45">
              <w:rPr>
                <w:noProof/>
                <w:webHidden/>
              </w:rPr>
              <w:fldChar w:fldCharType="separate"/>
            </w:r>
            <w:r w:rsidR="00080B45">
              <w:rPr>
                <w:noProof/>
                <w:webHidden/>
              </w:rPr>
              <w:t>3</w:t>
            </w:r>
            <w:r w:rsidR="00080B45">
              <w:rPr>
                <w:noProof/>
                <w:webHidden/>
              </w:rPr>
              <w:fldChar w:fldCharType="end"/>
            </w:r>
          </w:hyperlink>
        </w:p>
        <w:p w14:paraId="0AD31FC3" w14:textId="053CDCE5" w:rsidR="00080B45" w:rsidRDefault="00080B45">
          <w:pPr>
            <w:pStyle w:val="TOC1"/>
            <w:tabs>
              <w:tab w:val="right" w:leader="dot" w:pos="9350"/>
            </w:tabs>
            <w:rPr>
              <w:noProof/>
              <w:kern w:val="2"/>
              <w:sz w:val="24"/>
              <w:szCs w:val="24"/>
              <w14:ligatures w14:val="standardContextual"/>
            </w:rPr>
          </w:pPr>
          <w:hyperlink w:anchor="_Toc222128472" w:history="1">
            <w:r w:rsidRPr="007D14B9">
              <w:rPr>
                <w:rStyle w:val="Hyperlink"/>
                <w:rFonts w:ascii="Merriweather" w:hAnsi="Merriweather"/>
                <w:noProof/>
              </w:rPr>
              <w:t>Effects of Intravenous Ketamine on Posttraumatic Stress Disorder (PTSD): A Systematic Review</w:t>
            </w:r>
            <w:r>
              <w:rPr>
                <w:noProof/>
                <w:webHidden/>
              </w:rPr>
              <w:tab/>
            </w:r>
            <w:r>
              <w:rPr>
                <w:noProof/>
                <w:webHidden/>
              </w:rPr>
              <w:fldChar w:fldCharType="begin"/>
            </w:r>
            <w:r>
              <w:rPr>
                <w:noProof/>
                <w:webHidden/>
              </w:rPr>
              <w:instrText xml:space="preserve"> PAGEREF _Toc222128472 \h </w:instrText>
            </w:r>
            <w:r>
              <w:rPr>
                <w:noProof/>
                <w:webHidden/>
              </w:rPr>
            </w:r>
            <w:r>
              <w:rPr>
                <w:noProof/>
                <w:webHidden/>
              </w:rPr>
              <w:fldChar w:fldCharType="separate"/>
            </w:r>
            <w:r>
              <w:rPr>
                <w:noProof/>
                <w:webHidden/>
              </w:rPr>
              <w:t>4</w:t>
            </w:r>
            <w:r>
              <w:rPr>
                <w:noProof/>
                <w:webHidden/>
              </w:rPr>
              <w:fldChar w:fldCharType="end"/>
            </w:r>
          </w:hyperlink>
        </w:p>
        <w:p w14:paraId="60762666" w14:textId="2307F8D1" w:rsidR="00080B45" w:rsidRDefault="00080B45">
          <w:pPr>
            <w:pStyle w:val="TOC1"/>
            <w:tabs>
              <w:tab w:val="right" w:leader="dot" w:pos="9350"/>
            </w:tabs>
            <w:rPr>
              <w:noProof/>
              <w:kern w:val="2"/>
              <w:sz w:val="24"/>
              <w:szCs w:val="24"/>
              <w14:ligatures w14:val="standardContextual"/>
            </w:rPr>
          </w:pPr>
          <w:hyperlink w:anchor="_Toc222128473" w:history="1">
            <w:r w:rsidRPr="007D14B9">
              <w:rPr>
                <w:rStyle w:val="Hyperlink"/>
                <w:rFonts w:ascii="Merriweather" w:hAnsi="Merriweather"/>
                <w:noProof/>
              </w:rPr>
              <w:t>Do early intervention services for psychosis maintain their effects after transition to usual/modular care? A systematic review and meta-analysis</w:t>
            </w:r>
            <w:r>
              <w:rPr>
                <w:noProof/>
                <w:webHidden/>
              </w:rPr>
              <w:tab/>
            </w:r>
            <w:r>
              <w:rPr>
                <w:noProof/>
                <w:webHidden/>
              </w:rPr>
              <w:fldChar w:fldCharType="begin"/>
            </w:r>
            <w:r>
              <w:rPr>
                <w:noProof/>
                <w:webHidden/>
              </w:rPr>
              <w:instrText xml:space="preserve"> PAGEREF _Toc222128473 \h </w:instrText>
            </w:r>
            <w:r>
              <w:rPr>
                <w:noProof/>
                <w:webHidden/>
              </w:rPr>
            </w:r>
            <w:r>
              <w:rPr>
                <w:noProof/>
                <w:webHidden/>
              </w:rPr>
              <w:fldChar w:fldCharType="separate"/>
            </w:r>
            <w:r>
              <w:rPr>
                <w:noProof/>
                <w:webHidden/>
              </w:rPr>
              <w:t>5</w:t>
            </w:r>
            <w:r>
              <w:rPr>
                <w:noProof/>
                <w:webHidden/>
              </w:rPr>
              <w:fldChar w:fldCharType="end"/>
            </w:r>
          </w:hyperlink>
        </w:p>
        <w:p w14:paraId="2FABF77D" w14:textId="6ED2C2D8" w:rsidR="00080B45" w:rsidRDefault="00080B45">
          <w:pPr>
            <w:pStyle w:val="TOC1"/>
            <w:tabs>
              <w:tab w:val="right" w:leader="dot" w:pos="9350"/>
            </w:tabs>
            <w:rPr>
              <w:noProof/>
              <w:kern w:val="2"/>
              <w:sz w:val="24"/>
              <w:szCs w:val="24"/>
              <w14:ligatures w14:val="standardContextual"/>
            </w:rPr>
          </w:pPr>
          <w:hyperlink w:anchor="_Toc222128474" w:history="1">
            <w:r w:rsidRPr="007D14B9">
              <w:rPr>
                <w:rStyle w:val="Hyperlink"/>
                <w:rFonts w:ascii="Merriweather" w:hAnsi="Merriweather"/>
                <w:noProof/>
              </w:rPr>
              <w:t>Stanford neuromodulation therapy for treatment-resistant depression: a randomized controlled trial confirming efficacy, and an EEG study providing insight into mechanism of action and a potentially predictive biomarker of efficacy</w:t>
            </w:r>
            <w:r>
              <w:rPr>
                <w:noProof/>
                <w:webHidden/>
              </w:rPr>
              <w:tab/>
            </w:r>
            <w:r>
              <w:rPr>
                <w:noProof/>
                <w:webHidden/>
              </w:rPr>
              <w:fldChar w:fldCharType="begin"/>
            </w:r>
            <w:r>
              <w:rPr>
                <w:noProof/>
                <w:webHidden/>
              </w:rPr>
              <w:instrText xml:space="preserve"> PAGEREF _Toc222128474 \h </w:instrText>
            </w:r>
            <w:r>
              <w:rPr>
                <w:noProof/>
                <w:webHidden/>
              </w:rPr>
            </w:r>
            <w:r>
              <w:rPr>
                <w:noProof/>
                <w:webHidden/>
              </w:rPr>
              <w:fldChar w:fldCharType="separate"/>
            </w:r>
            <w:r>
              <w:rPr>
                <w:noProof/>
                <w:webHidden/>
              </w:rPr>
              <w:t>6</w:t>
            </w:r>
            <w:r>
              <w:rPr>
                <w:noProof/>
                <w:webHidden/>
              </w:rPr>
              <w:fldChar w:fldCharType="end"/>
            </w:r>
          </w:hyperlink>
        </w:p>
        <w:p w14:paraId="7342477B" w14:textId="1121D20B" w:rsidR="00080B45" w:rsidRDefault="00080B45">
          <w:pPr>
            <w:pStyle w:val="TOC1"/>
            <w:tabs>
              <w:tab w:val="right" w:leader="dot" w:pos="9350"/>
            </w:tabs>
            <w:rPr>
              <w:noProof/>
              <w:kern w:val="2"/>
              <w:sz w:val="24"/>
              <w:szCs w:val="24"/>
              <w14:ligatures w14:val="standardContextual"/>
            </w:rPr>
          </w:pPr>
          <w:hyperlink w:anchor="_Toc222128475" w:history="1">
            <w:r w:rsidRPr="007D14B9">
              <w:rPr>
                <w:rStyle w:val="Hyperlink"/>
                <w:rFonts w:ascii="Merriweather" w:hAnsi="Merriweather"/>
                <w:noProof/>
              </w:rPr>
              <w:t>Negative association between cognitive functioning and antipsychotic D</w:t>
            </w:r>
            <w:r w:rsidRPr="007D14B9">
              <w:rPr>
                <w:rStyle w:val="Hyperlink"/>
                <w:rFonts w:ascii="Merriweather" w:hAnsi="Merriweather"/>
                <w:noProof/>
                <w:vertAlign w:val="subscript"/>
              </w:rPr>
              <w:t>2</w:t>
            </w:r>
            <w:r w:rsidRPr="007D14B9">
              <w:rPr>
                <w:rStyle w:val="Hyperlink"/>
                <w:rFonts w:ascii="Merriweather" w:hAnsi="Merriweather"/>
                <w:noProof/>
              </w:rPr>
              <w:t> receptor occupancy, affinity, and dose after first episode psychosis</w:t>
            </w:r>
            <w:r>
              <w:rPr>
                <w:noProof/>
                <w:webHidden/>
              </w:rPr>
              <w:tab/>
            </w:r>
            <w:r>
              <w:rPr>
                <w:noProof/>
                <w:webHidden/>
              </w:rPr>
              <w:fldChar w:fldCharType="begin"/>
            </w:r>
            <w:r>
              <w:rPr>
                <w:noProof/>
                <w:webHidden/>
              </w:rPr>
              <w:instrText xml:space="preserve"> PAGEREF _Toc222128475 \h </w:instrText>
            </w:r>
            <w:r>
              <w:rPr>
                <w:noProof/>
                <w:webHidden/>
              </w:rPr>
            </w:r>
            <w:r>
              <w:rPr>
                <w:noProof/>
                <w:webHidden/>
              </w:rPr>
              <w:fldChar w:fldCharType="separate"/>
            </w:r>
            <w:r>
              <w:rPr>
                <w:noProof/>
                <w:webHidden/>
              </w:rPr>
              <w:t>7</w:t>
            </w:r>
            <w:r>
              <w:rPr>
                <w:noProof/>
                <w:webHidden/>
              </w:rPr>
              <w:fldChar w:fldCharType="end"/>
            </w:r>
          </w:hyperlink>
        </w:p>
        <w:p w14:paraId="50BD280D" w14:textId="2E02DE03" w:rsidR="00080B45" w:rsidRDefault="00080B45">
          <w:pPr>
            <w:pStyle w:val="TOC1"/>
            <w:tabs>
              <w:tab w:val="right" w:leader="dot" w:pos="9350"/>
            </w:tabs>
            <w:rPr>
              <w:noProof/>
              <w:kern w:val="2"/>
              <w:sz w:val="24"/>
              <w:szCs w:val="24"/>
              <w14:ligatures w14:val="standardContextual"/>
            </w:rPr>
          </w:pPr>
          <w:hyperlink w:anchor="_Toc222128476" w:history="1">
            <w:r w:rsidRPr="007D14B9">
              <w:rPr>
                <w:rStyle w:val="Hyperlink"/>
                <w:rFonts w:ascii="Merriweather" w:hAnsi="Merriweather"/>
                <w:noProof/>
              </w:rPr>
              <w:t>Antidepressant treatment and risk of subsequent bipolar disorder in adolescents with unipolar depression</w:t>
            </w:r>
            <w:r>
              <w:rPr>
                <w:noProof/>
                <w:webHidden/>
              </w:rPr>
              <w:tab/>
            </w:r>
            <w:r>
              <w:rPr>
                <w:noProof/>
                <w:webHidden/>
              </w:rPr>
              <w:fldChar w:fldCharType="begin"/>
            </w:r>
            <w:r>
              <w:rPr>
                <w:noProof/>
                <w:webHidden/>
              </w:rPr>
              <w:instrText xml:space="preserve"> PAGEREF _Toc222128476 \h </w:instrText>
            </w:r>
            <w:r>
              <w:rPr>
                <w:noProof/>
                <w:webHidden/>
              </w:rPr>
            </w:r>
            <w:r>
              <w:rPr>
                <w:noProof/>
                <w:webHidden/>
              </w:rPr>
              <w:fldChar w:fldCharType="separate"/>
            </w:r>
            <w:r>
              <w:rPr>
                <w:noProof/>
                <w:webHidden/>
              </w:rPr>
              <w:t>8</w:t>
            </w:r>
            <w:r>
              <w:rPr>
                <w:noProof/>
                <w:webHidden/>
              </w:rPr>
              <w:fldChar w:fldCharType="end"/>
            </w:r>
          </w:hyperlink>
        </w:p>
        <w:p w14:paraId="03B669FF" w14:textId="48090AEB" w:rsidR="00080B45" w:rsidRDefault="00080B45">
          <w:pPr>
            <w:pStyle w:val="TOC1"/>
            <w:tabs>
              <w:tab w:val="right" w:leader="dot" w:pos="9350"/>
            </w:tabs>
            <w:rPr>
              <w:noProof/>
              <w:kern w:val="2"/>
              <w:sz w:val="24"/>
              <w:szCs w:val="24"/>
              <w14:ligatures w14:val="standardContextual"/>
            </w:rPr>
          </w:pPr>
          <w:hyperlink w:anchor="_Toc222128477" w:history="1">
            <w:r w:rsidRPr="007D14B9">
              <w:rPr>
                <w:rStyle w:val="Hyperlink"/>
                <w:rFonts w:ascii="Merriweather" w:hAnsi="Merriweather"/>
                <w:noProof/>
              </w:rPr>
              <w:t>Effects of disease duration and antipsychotics on brain age in schizophrenia</w:t>
            </w:r>
            <w:r>
              <w:rPr>
                <w:noProof/>
                <w:webHidden/>
              </w:rPr>
              <w:tab/>
            </w:r>
            <w:r>
              <w:rPr>
                <w:noProof/>
                <w:webHidden/>
              </w:rPr>
              <w:fldChar w:fldCharType="begin"/>
            </w:r>
            <w:r>
              <w:rPr>
                <w:noProof/>
                <w:webHidden/>
              </w:rPr>
              <w:instrText xml:space="preserve"> PAGEREF _Toc222128477 \h </w:instrText>
            </w:r>
            <w:r>
              <w:rPr>
                <w:noProof/>
                <w:webHidden/>
              </w:rPr>
            </w:r>
            <w:r>
              <w:rPr>
                <w:noProof/>
                <w:webHidden/>
              </w:rPr>
              <w:fldChar w:fldCharType="separate"/>
            </w:r>
            <w:r>
              <w:rPr>
                <w:noProof/>
                <w:webHidden/>
              </w:rPr>
              <w:t>9</w:t>
            </w:r>
            <w:r>
              <w:rPr>
                <w:noProof/>
                <w:webHidden/>
              </w:rPr>
              <w:fldChar w:fldCharType="end"/>
            </w:r>
          </w:hyperlink>
        </w:p>
        <w:p w14:paraId="080D0500" w14:textId="4F5552BF" w:rsidR="00080B45" w:rsidRDefault="00080B45">
          <w:pPr>
            <w:pStyle w:val="TOC1"/>
            <w:tabs>
              <w:tab w:val="right" w:leader="dot" w:pos="9350"/>
            </w:tabs>
            <w:rPr>
              <w:noProof/>
              <w:kern w:val="2"/>
              <w:sz w:val="24"/>
              <w:szCs w:val="24"/>
              <w14:ligatures w14:val="standardContextual"/>
            </w:rPr>
          </w:pPr>
          <w:hyperlink w:anchor="_Toc222128478" w:history="1">
            <w:r w:rsidRPr="007D14B9">
              <w:rPr>
                <w:rStyle w:val="Hyperlink"/>
                <w:rFonts w:ascii="Merriweather" w:hAnsi="Merriweather"/>
                <w:noProof/>
              </w:rPr>
              <w:t>Moving beyond cumulative exposure scores: Profiles of adverse life experiences and associations with mental health outcomes among emerging adults</w:t>
            </w:r>
            <w:r>
              <w:rPr>
                <w:noProof/>
                <w:webHidden/>
              </w:rPr>
              <w:tab/>
            </w:r>
            <w:r>
              <w:rPr>
                <w:noProof/>
                <w:webHidden/>
              </w:rPr>
              <w:fldChar w:fldCharType="begin"/>
            </w:r>
            <w:r>
              <w:rPr>
                <w:noProof/>
                <w:webHidden/>
              </w:rPr>
              <w:instrText xml:space="preserve"> PAGEREF _Toc222128478 \h </w:instrText>
            </w:r>
            <w:r>
              <w:rPr>
                <w:noProof/>
                <w:webHidden/>
              </w:rPr>
            </w:r>
            <w:r>
              <w:rPr>
                <w:noProof/>
                <w:webHidden/>
              </w:rPr>
              <w:fldChar w:fldCharType="separate"/>
            </w:r>
            <w:r>
              <w:rPr>
                <w:noProof/>
                <w:webHidden/>
              </w:rPr>
              <w:t>9</w:t>
            </w:r>
            <w:r>
              <w:rPr>
                <w:noProof/>
                <w:webHidden/>
              </w:rPr>
              <w:fldChar w:fldCharType="end"/>
            </w:r>
          </w:hyperlink>
        </w:p>
        <w:p w14:paraId="76858EAA" w14:textId="16CEF7CE" w:rsidR="00080B45" w:rsidRDefault="00080B45">
          <w:pPr>
            <w:pStyle w:val="TOC1"/>
            <w:tabs>
              <w:tab w:val="right" w:leader="dot" w:pos="9350"/>
            </w:tabs>
            <w:rPr>
              <w:noProof/>
              <w:kern w:val="2"/>
              <w:sz w:val="24"/>
              <w:szCs w:val="24"/>
              <w14:ligatures w14:val="standardContextual"/>
            </w:rPr>
          </w:pPr>
          <w:hyperlink w:anchor="_Toc222128479" w:history="1">
            <w:r w:rsidRPr="007D14B9">
              <w:rPr>
                <w:rStyle w:val="Hyperlink"/>
                <w:rFonts w:ascii="Merriweather" w:hAnsi="Merriweather"/>
                <w:noProof/>
              </w:rPr>
              <w:t>Females have shorter scalp-to-cortex distances and receive stronger TMS electrical fields: Implications for clinical treatment</w:t>
            </w:r>
            <w:r>
              <w:rPr>
                <w:noProof/>
                <w:webHidden/>
              </w:rPr>
              <w:tab/>
            </w:r>
            <w:r>
              <w:rPr>
                <w:noProof/>
                <w:webHidden/>
              </w:rPr>
              <w:fldChar w:fldCharType="begin"/>
            </w:r>
            <w:r>
              <w:rPr>
                <w:noProof/>
                <w:webHidden/>
              </w:rPr>
              <w:instrText xml:space="preserve"> PAGEREF _Toc222128479 \h </w:instrText>
            </w:r>
            <w:r>
              <w:rPr>
                <w:noProof/>
                <w:webHidden/>
              </w:rPr>
            </w:r>
            <w:r>
              <w:rPr>
                <w:noProof/>
                <w:webHidden/>
              </w:rPr>
              <w:fldChar w:fldCharType="separate"/>
            </w:r>
            <w:r>
              <w:rPr>
                <w:noProof/>
                <w:webHidden/>
              </w:rPr>
              <w:t>10</w:t>
            </w:r>
            <w:r>
              <w:rPr>
                <w:noProof/>
                <w:webHidden/>
              </w:rPr>
              <w:fldChar w:fldCharType="end"/>
            </w:r>
          </w:hyperlink>
        </w:p>
        <w:p w14:paraId="7CBEFC67" w14:textId="719E8EC6" w:rsidR="00080B45" w:rsidRDefault="00080B45">
          <w:pPr>
            <w:pStyle w:val="TOC1"/>
            <w:tabs>
              <w:tab w:val="right" w:leader="dot" w:pos="9350"/>
            </w:tabs>
            <w:rPr>
              <w:noProof/>
              <w:kern w:val="2"/>
              <w:sz w:val="24"/>
              <w:szCs w:val="24"/>
              <w14:ligatures w14:val="standardContextual"/>
            </w:rPr>
          </w:pPr>
          <w:hyperlink w:anchor="_Toc222128480" w:history="1">
            <w:r w:rsidRPr="007D14B9">
              <w:rPr>
                <w:rStyle w:val="Hyperlink"/>
                <w:rFonts w:ascii="Merriweather" w:hAnsi="Merriweather"/>
                <w:noProof/>
              </w:rPr>
              <w:t>Walk and Talk: A Randomized Controlled Trial of Multi-Modal Motion-Assisted Memory Desensitization and Reconsolidation Therapy versus Treatment as Usual for Veterans and First Responders with Posttraumatic Stress Disorde</w:t>
            </w:r>
            <w:r>
              <w:rPr>
                <w:noProof/>
                <w:webHidden/>
              </w:rPr>
              <w:tab/>
            </w:r>
            <w:r>
              <w:rPr>
                <w:noProof/>
                <w:webHidden/>
              </w:rPr>
              <w:fldChar w:fldCharType="begin"/>
            </w:r>
            <w:r>
              <w:rPr>
                <w:noProof/>
                <w:webHidden/>
              </w:rPr>
              <w:instrText xml:space="preserve"> PAGEREF _Toc222128480 \h </w:instrText>
            </w:r>
            <w:r>
              <w:rPr>
                <w:noProof/>
                <w:webHidden/>
              </w:rPr>
            </w:r>
            <w:r>
              <w:rPr>
                <w:noProof/>
                <w:webHidden/>
              </w:rPr>
              <w:fldChar w:fldCharType="separate"/>
            </w:r>
            <w:r>
              <w:rPr>
                <w:noProof/>
                <w:webHidden/>
              </w:rPr>
              <w:t>11</w:t>
            </w:r>
            <w:r>
              <w:rPr>
                <w:noProof/>
                <w:webHidden/>
              </w:rPr>
              <w:fldChar w:fldCharType="end"/>
            </w:r>
          </w:hyperlink>
        </w:p>
        <w:p w14:paraId="45E5E3CB" w14:textId="0126B54D" w:rsidR="00080B45" w:rsidRDefault="00080B45">
          <w:pPr>
            <w:pStyle w:val="TOC1"/>
            <w:tabs>
              <w:tab w:val="right" w:leader="dot" w:pos="9350"/>
            </w:tabs>
            <w:rPr>
              <w:noProof/>
              <w:kern w:val="2"/>
              <w:sz w:val="24"/>
              <w:szCs w:val="24"/>
              <w14:ligatures w14:val="standardContextual"/>
            </w:rPr>
          </w:pPr>
          <w:hyperlink w:anchor="_Toc222128481" w:history="1">
            <w:r w:rsidRPr="007D14B9">
              <w:rPr>
                <w:rStyle w:val="Hyperlink"/>
                <w:rFonts w:ascii="Merriweather" w:hAnsi="Merriweather"/>
                <w:noProof/>
              </w:rPr>
              <w:t>Blood Lead Concentrations and Depressive and Anxiety Symptoms in Childhood</w:t>
            </w:r>
            <w:r>
              <w:rPr>
                <w:noProof/>
                <w:webHidden/>
              </w:rPr>
              <w:tab/>
            </w:r>
            <w:r>
              <w:rPr>
                <w:noProof/>
                <w:webHidden/>
              </w:rPr>
              <w:fldChar w:fldCharType="begin"/>
            </w:r>
            <w:r>
              <w:rPr>
                <w:noProof/>
                <w:webHidden/>
              </w:rPr>
              <w:instrText xml:space="preserve"> PAGEREF _Toc222128481 \h </w:instrText>
            </w:r>
            <w:r>
              <w:rPr>
                <w:noProof/>
                <w:webHidden/>
              </w:rPr>
            </w:r>
            <w:r>
              <w:rPr>
                <w:noProof/>
                <w:webHidden/>
              </w:rPr>
              <w:fldChar w:fldCharType="separate"/>
            </w:r>
            <w:r>
              <w:rPr>
                <w:noProof/>
                <w:webHidden/>
              </w:rPr>
              <w:t>12</w:t>
            </w:r>
            <w:r>
              <w:rPr>
                <w:noProof/>
                <w:webHidden/>
              </w:rPr>
              <w:fldChar w:fldCharType="end"/>
            </w:r>
          </w:hyperlink>
        </w:p>
        <w:p w14:paraId="1F60BDA3" w14:textId="118698E3" w:rsidR="00080B45" w:rsidRDefault="00080B45">
          <w:pPr>
            <w:pStyle w:val="TOC1"/>
            <w:tabs>
              <w:tab w:val="right" w:leader="dot" w:pos="9350"/>
            </w:tabs>
            <w:rPr>
              <w:noProof/>
              <w:kern w:val="2"/>
              <w:sz w:val="24"/>
              <w:szCs w:val="24"/>
              <w14:ligatures w14:val="standardContextual"/>
            </w:rPr>
          </w:pPr>
          <w:hyperlink w:anchor="_Toc222128482" w:history="1">
            <w:r w:rsidRPr="007D14B9">
              <w:rPr>
                <w:rStyle w:val="Hyperlink"/>
                <w:rFonts w:ascii="Merriweather" w:hAnsi="Merriweather"/>
                <w:noProof/>
              </w:rPr>
              <w:t>Functional Somatic Disorders in Individuals With a History of Sexual Assault</w:t>
            </w:r>
            <w:r>
              <w:rPr>
                <w:noProof/>
                <w:webHidden/>
              </w:rPr>
              <w:tab/>
            </w:r>
            <w:r>
              <w:rPr>
                <w:noProof/>
                <w:webHidden/>
              </w:rPr>
              <w:fldChar w:fldCharType="begin"/>
            </w:r>
            <w:r>
              <w:rPr>
                <w:noProof/>
                <w:webHidden/>
              </w:rPr>
              <w:instrText xml:space="preserve"> PAGEREF _Toc222128482 \h </w:instrText>
            </w:r>
            <w:r>
              <w:rPr>
                <w:noProof/>
                <w:webHidden/>
              </w:rPr>
            </w:r>
            <w:r>
              <w:rPr>
                <w:noProof/>
                <w:webHidden/>
              </w:rPr>
              <w:fldChar w:fldCharType="separate"/>
            </w:r>
            <w:r>
              <w:rPr>
                <w:noProof/>
                <w:webHidden/>
              </w:rPr>
              <w:t>13</w:t>
            </w:r>
            <w:r>
              <w:rPr>
                <w:noProof/>
                <w:webHidden/>
              </w:rPr>
              <w:fldChar w:fldCharType="end"/>
            </w:r>
          </w:hyperlink>
        </w:p>
        <w:p w14:paraId="5D57D65A" w14:textId="7210AF8A" w:rsidR="00080B45" w:rsidRDefault="00080B45">
          <w:pPr>
            <w:pStyle w:val="TOC1"/>
            <w:tabs>
              <w:tab w:val="right" w:leader="dot" w:pos="9350"/>
            </w:tabs>
            <w:rPr>
              <w:noProof/>
              <w:kern w:val="2"/>
              <w:sz w:val="24"/>
              <w:szCs w:val="24"/>
              <w14:ligatures w14:val="standardContextual"/>
            </w:rPr>
          </w:pPr>
          <w:hyperlink w:anchor="_Toc222128483" w:history="1">
            <w:r w:rsidRPr="007D14B9">
              <w:rPr>
                <w:rStyle w:val="Hyperlink"/>
                <w:rFonts w:ascii="Merriweather" w:hAnsi="Merriweather"/>
                <w:noProof/>
              </w:rPr>
              <w:t>A Genetic Risk Adoption Design for Psychiatric and Substance Use Disorders</w:t>
            </w:r>
            <w:r>
              <w:rPr>
                <w:noProof/>
                <w:webHidden/>
              </w:rPr>
              <w:tab/>
            </w:r>
            <w:r>
              <w:rPr>
                <w:noProof/>
                <w:webHidden/>
              </w:rPr>
              <w:fldChar w:fldCharType="begin"/>
            </w:r>
            <w:r>
              <w:rPr>
                <w:noProof/>
                <w:webHidden/>
              </w:rPr>
              <w:instrText xml:space="preserve"> PAGEREF _Toc222128483 \h </w:instrText>
            </w:r>
            <w:r>
              <w:rPr>
                <w:noProof/>
                <w:webHidden/>
              </w:rPr>
            </w:r>
            <w:r>
              <w:rPr>
                <w:noProof/>
                <w:webHidden/>
              </w:rPr>
              <w:fldChar w:fldCharType="separate"/>
            </w:r>
            <w:r>
              <w:rPr>
                <w:noProof/>
                <w:webHidden/>
              </w:rPr>
              <w:t>14</w:t>
            </w:r>
            <w:r>
              <w:rPr>
                <w:noProof/>
                <w:webHidden/>
              </w:rPr>
              <w:fldChar w:fldCharType="end"/>
            </w:r>
          </w:hyperlink>
        </w:p>
        <w:p w14:paraId="0DC7271F" w14:textId="67C6CE5E" w:rsidR="00080B45" w:rsidRDefault="00080B45">
          <w:pPr>
            <w:pStyle w:val="TOC1"/>
            <w:tabs>
              <w:tab w:val="right" w:leader="dot" w:pos="9350"/>
            </w:tabs>
            <w:rPr>
              <w:noProof/>
              <w:kern w:val="2"/>
              <w:sz w:val="24"/>
              <w:szCs w:val="24"/>
              <w14:ligatures w14:val="standardContextual"/>
            </w:rPr>
          </w:pPr>
          <w:hyperlink w:anchor="_Toc222128484" w:history="1">
            <w:r w:rsidRPr="007D14B9">
              <w:rPr>
                <w:rStyle w:val="Hyperlink"/>
                <w:rFonts w:ascii="Merriweather" w:hAnsi="Merriweather"/>
                <w:noProof/>
              </w:rPr>
              <w:t>Precision Optimization of Behavioral Activation for Major and Subthreshold Depression: A Meta-Analysis of Exploring Dose-Response Relationships and Moderating Factors</w:t>
            </w:r>
            <w:r>
              <w:rPr>
                <w:noProof/>
                <w:webHidden/>
              </w:rPr>
              <w:tab/>
            </w:r>
            <w:r>
              <w:rPr>
                <w:noProof/>
                <w:webHidden/>
              </w:rPr>
              <w:fldChar w:fldCharType="begin"/>
            </w:r>
            <w:r>
              <w:rPr>
                <w:noProof/>
                <w:webHidden/>
              </w:rPr>
              <w:instrText xml:space="preserve"> PAGEREF _Toc222128484 \h </w:instrText>
            </w:r>
            <w:r>
              <w:rPr>
                <w:noProof/>
                <w:webHidden/>
              </w:rPr>
            </w:r>
            <w:r>
              <w:rPr>
                <w:noProof/>
                <w:webHidden/>
              </w:rPr>
              <w:fldChar w:fldCharType="separate"/>
            </w:r>
            <w:r>
              <w:rPr>
                <w:noProof/>
                <w:webHidden/>
              </w:rPr>
              <w:t>15</w:t>
            </w:r>
            <w:r>
              <w:rPr>
                <w:noProof/>
                <w:webHidden/>
              </w:rPr>
              <w:fldChar w:fldCharType="end"/>
            </w:r>
          </w:hyperlink>
        </w:p>
        <w:p w14:paraId="2C347D5F" w14:textId="6791E1D9" w:rsidR="00080B45" w:rsidRDefault="00080B45">
          <w:pPr>
            <w:pStyle w:val="TOC1"/>
            <w:tabs>
              <w:tab w:val="right" w:leader="dot" w:pos="9350"/>
            </w:tabs>
            <w:rPr>
              <w:noProof/>
              <w:kern w:val="2"/>
              <w:sz w:val="24"/>
              <w:szCs w:val="24"/>
              <w14:ligatures w14:val="standardContextual"/>
            </w:rPr>
          </w:pPr>
          <w:hyperlink w:anchor="_Toc222128485" w:history="1">
            <w:r w:rsidRPr="007D14B9">
              <w:rPr>
                <w:rStyle w:val="Hyperlink"/>
                <w:rFonts w:ascii="Merriweather" w:hAnsi="Merriweather"/>
                <w:noProof/>
              </w:rPr>
              <w:t>Second-Generation Antipsychotics and Real-World Outcomes in Youth With On- and Off-Label Indications</w:t>
            </w:r>
            <w:r>
              <w:rPr>
                <w:noProof/>
                <w:webHidden/>
              </w:rPr>
              <w:tab/>
            </w:r>
            <w:r>
              <w:rPr>
                <w:noProof/>
                <w:webHidden/>
              </w:rPr>
              <w:fldChar w:fldCharType="begin"/>
            </w:r>
            <w:r>
              <w:rPr>
                <w:noProof/>
                <w:webHidden/>
              </w:rPr>
              <w:instrText xml:space="preserve"> PAGEREF _Toc222128485 \h </w:instrText>
            </w:r>
            <w:r>
              <w:rPr>
                <w:noProof/>
                <w:webHidden/>
              </w:rPr>
            </w:r>
            <w:r>
              <w:rPr>
                <w:noProof/>
                <w:webHidden/>
              </w:rPr>
              <w:fldChar w:fldCharType="separate"/>
            </w:r>
            <w:r>
              <w:rPr>
                <w:noProof/>
                <w:webHidden/>
              </w:rPr>
              <w:t>16</w:t>
            </w:r>
            <w:r>
              <w:rPr>
                <w:noProof/>
                <w:webHidden/>
              </w:rPr>
              <w:fldChar w:fldCharType="end"/>
            </w:r>
          </w:hyperlink>
        </w:p>
        <w:p w14:paraId="74BA6652" w14:textId="1AA6C260" w:rsidR="00080B45" w:rsidRDefault="00080B45">
          <w:pPr>
            <w:pStyle w:val="TOC1"/>
            <w:tabs>
              <w:tab w:val="right" w:leader="dot" w:pos="9350"/>
            </w:tabs>
            <w:rPr>
              <w:noProof/>
              <w:kern w:val="2"/>
              <w:sz w:val="24"/>
              <w:szCs w:val="24"/>
              <w14:ligatures w14:val="standardContextual"/>
            </w:rPr>
          </w:pPr>
          <w:hyperlink w:anchor="_Toc222128486" w:history="1">
            <w:r w:rsidRPr="007D14B9">
              <w:rPr>
                <w:rStyle w:val="Hyperlink"/>
                <w:rFonts w:ascii="Merriweather" w:hAnsi="Merriweather"/>
                <w:noProof/>
              </w:rPr>
              <w:t>Attention-Deficit/Hyperactivity Disorder Treatment Patterns and Association With Clinical Outcomes in Adolescents and Young Adults with Co-occurring Attention-Deficit/Hyperactivity Disorder and Substance Use Disorder: A Retrospective Analysis</w:t>
            </w:r>
            <w:r>
              <w:rPr>
                <w:noProof/>
                <w:webHidden/>
              </w:rPr>
              <w:tab/>
            </w:r>
            <w:r>
              <w:rPr>
                <w:noProof/>
                <w:webHidden/>
              </w:rPr>
              <w:fldChar w:fldCharType="begin"/>
            </w:r>
            <w:r>
              <w:rPr>
                <w:noProof/>
                <w:webHidden/>
              </w:rPr>
              <w:instrText xml:space="preserve"> PAGEREF _Toc222128486 \h </w:instrText>
            </w:r>
            <w:r>
              <w:rPr>
                <w:noProof/>
                <w:webHidden/>
              </w:rPr>
            </w:r>
            <w:r>
              <w:rPr>
                <w:noProof/>
                <w:webHidden/>
              </w:rPr>
              <w:fldChar w:fldCharType="separate"/>
            </w:r>
            <w:r>
              <w:rPr>
                <w:noProof/>
                <w:webHidden/>
              </w:rPr>
              <w:t>17</w:t>
            </w:r>
            <w:r>
              <w:rPr>
                <w:noProof/>
                <w:webHidden/>
              </w:rPr>
              <w:fldChar w:fldCharType="end"/>
            </w:r>
          </w:hyperlink>
        </w:p>
        <w:p w14:paraId="2DF45C90" w14:textId="4171BD76" w:rsidR="00080B45" w:rsidRDefault="00080B45">
          <w:pPr>
            <w:pStyle w:val="TOC1"/>
            <w:tabs>
              <w:tab w:val="right" w:leader="dot" w:pos="9350"/>
            </w:tabs>
            <w:rPr>
              <w:noProof/>
              <w:kern w:val="2"/>
              <w:sz w:val="24"/>
              <w:szCs w:val="24"/>
              <w14:ligatures w14:val="standardContextual"/>
            </w:rPr>
          </w:pPr>
          <w:hyperlink w:anchor="_Toc222128487" w:history="1">
            <w:r w:rsidRPr="007D14B9">
              <w:rPr>
                <w:rStyle w:val="Hyperlink"/>
                <w:rFonts w:ascii="Merriweather" w:hAnsi="Merriweather"/>
                <w:noProof/>
              </w:rPr>
              <w:t>Trends in Psychotropic Medication Use, Polypharmacy, and Potential Major Drug-Drug Interactions Among US Youth</w:t>
            </w:r>
            <w:r>
              <w:rPr>
                <w:noProof/>
                <w:webHidden/>
              </w:rPr>
              <w:tab/>
            </w:r>
            <w:r>
              <w:rPr>
                <w:noProof/>
                <w:webHidden/>
              </w:rPr>
              <w:fldChar w:fldCharType="begin"/>
            </w:r>
            <w:r>
              <w:rPr>
                <w:noProof/>
                <w:webHidden/>
              </w:rPr>
              <w:instrText xml:space="preserve"> PAGEREF _Toc222128487 \h </w:instrText>
            </w:r>
            <w:r>
              <w:rPr>
                <w:noProof/>
                <w:webHidden/>
              </w:rPr>
            </w:r>
            <w:r>
              <w:rPr>
                <w:noProof/>
                <w:webHidden/>
              </w:rPr>
              <w:fldChar w:fldCharType="separate"/>
            </w:r>
            <w:r>
              <w:rPr>
                <w:noProof/>
                <w:webHidden/>
              </w:rPr>
              <w:t>18</w:t>
            </w:r>
            <w:r>
              <w:rPr>
                <w:noProof/>
                <w:webHidden/>
              </w:rPr>
              <w:fldChar w:fldCharType="end"/>
            </w:r>
          </w:hyperlink>
        </w:p>
        <w:p w14:paraId="128FD50F" w14:textId="5CA18EC7" w:rsidR="00080B45" w:rsidRDefault="00080B45">
          <w:pPr>
            <w:pStyle w:val="TOC1"/>
            <w:tabs>
              <w:tab w:val="right" w:leader="dot" w:pos="9350"/>
            </w:tabs>
            <w:rPr>
              <w:noProof/>
              <w:kern w:val="2"/>
              <w:sz w:val="24"/>
              <w:szCs w:val="24"/>
              <w14:ligatures w14:val="standardContextual"/>
            </w:rPr>
          </w:pPr>
          <w:hyperlink w:anchor="_Toc222128488" w:history="1">
            <w:r w:rsidRPr="007D14B9">
              <w:rPr>
                <w:rStyle w:val="Hyperlink"/>
                <w:rFonts w:ascii="Merriweather" w:hAnsi="Merriweather"/>
                <w:noProof/>
              </w:rPr>
              <w:t>Psychiatric Documentation and Management in Primary Care With Artificial Intelligence Scribe Use</w:t>
            </w:r>
            <w:r>
              <w:rPr>
                <w:noProof/>
                <w:webHidden/>
              </w:rPr>
              <w:tab/>
            </w:r>
            <w:r>
              <w:rPr>
                <w:noProof/>
                <w:webHidden/>
              </w:rPr>
              <w:fldChar w:fldCharType="begin"/>
            </w:r>
            <w:r>
              <w:rPr>
                <w:noProof/>
                <w:webHidden/>
              </w:rPr>
              <w:instrText xml:space="preserve"> PAGEREF _Toc222128488 \h </w:instrText>
            </w:r>
            <w:r>
              <w:rPr>
                <w:noProof/>
                <w:webHidden/>
              </w:rPr>
            </w:r>
            <w:r>
              <w:rPr>
                <w:noProof/>
                <w:webHidden/>
              </w:rPr>
              <w:fldChar w:fldCharType="separate"/>
            </w:r>
            <w:r>
              <w:rPr>
                <w:noProof/>
                <w:webHidden/>
              </w:rPr>
              <w:t>20</w:t>
            </w:r>
            <w:r>
              <w:rPr>
                <w:noProof/>
                <w:webHidden/>
              </w:rPr>
              <w:fldChar w:fldCharType="end"/>
            </w:r>
          </w:hyperlink>
        </w:p>
        <w:p w14:paraId="32ED64A3" w14:textId="41BA84AC" w:rsidR="00080B45" w:rsidRDefault="00080B45">
          <w:pPr>
            <w:pStyle w:val="TOC1"/>
            <w:tabs>
              <w:tab w:val="right" w:leader="dot" w:pos="9350"/>
            </w:tabs>
            <w:rPr>
              <w:noProof/>
              <w:kern w:val="2"/>
              <w:sz w:val="24"/>
              <w:szCs w:val="24"/>
              <w14:ligatures w14:val="standardContextual"/>
            </w:rPr>
          </w:pPr>
          <w:hyperlink w:anchor="_Toc222128489" w:history="1">
            <w:r w:rsidRPr="007D14B9">
              <w:rPr>
                <w:rStyle w:val="Hyperlink"/>
                <w:rFonts w:ascii="Merriweather" w:hAnsi="Merriweather"/>
                <w:noProof/>
              </w:rPr>
              <w:t>Prospects of GLP-1 Therapies for Addiction and Mental Health Comorbidities-Quo Vadis?: A Review</w:t>
            </w:r>
            <w:r>
              <w:rPr>
                <w:noProof/>
                <w:webHidden/>
              </w:rPr>
              <w:tab/>
            </w:r>
            <w:r>
              <w:rPr>
                <w:noProof/>
                <w:webHidden/>
              </w:rPr>
              <w:fldChar w:fldCharType="begin"/>
            </w:r>
            <w:r>
              <w:rPr>
                <w:noProof/>
                <w:webHidden/>
              </w:rPr>
              <w:instrText xml:space="preserve"> PAGEREF _Toc222128489 \h </w:instrText>
            </w:r>
            <w:r>
              <w:rPr>
                <w:noProof/>
                <w:webHidden/>
              </w:rPr>
            </w:r>
            <w:r>
              <w:rPr>
                <w:noProof/>
                <w:webHidden/>
              </w:rPr>
              <w:fldChar w:fldCharType="separate"/>
            </w:r>
            <w:r>
              <w:rPr>
                <w:noProof/>
                <w:webHidden/>
              </w:rPr>
              <w:t>21</w:t>
            </w:r>
            <w:r>
              <w:rPr>
                <w:noProof/>
                <w:webHidden/>
              </w:rPr>
              <w:fldChar w:fldCharType="end"/>
            </w:r>
          </w:hyperlink>
        </w:p>
        <w:p w14:paraId="583A7FEE" w14:textId="7C0C853F" w:rsidR="00080B45" w:rsidRDefault="00080B45">
          <w:pPr>
            <w:pStyle w:val="TOC1"/>
            <w:tabs>
              <w:tab w:val="right" w:leader="dot" w:pos="9350"/>
            </w:tabs>
            <w:rPr>
              <w:noProof/>
              <w:kern w:val="2"/>
              <w:sz w:val="24"/>
              <w:szCs w:val="24"/>
              <w14:ligatures w14:val="standardContextual"/>
            </w:rPr>
          </w:pPr>
          <w:hyperlink w:anchor="_Toc222128490" w:history="1">
            <w:r w:rsidRPr="007D14B9">
              <w:rPr>
                <w:rStyle w:val="Hyperlink"/>
                <w:rFonts w:ascii="Merriweather" w:hAnsi="Merriweather"/>
                <w:noProof/>
              </w:rPr>
              <w:t>Restless Legs Syndrome: A Review</w:t>
            </w:r>
            <w:r>
              <w:rPr>
                <w:noProof/>
                <w:webHidden/>
              </w:rPr>
              <w:tab/>
            </w:r>
            <w:r>
              <w:rPr>
                <w:noProof/>
                <w:webHidden/>
              </w:rPr>
              <w:fldChar w:fldCharType="begin"/>
            </w:r>
            <w:r>
              <w:rPr>
                <w:noProof/>
                <w:webHidden/>
              </w:rPr>
              <w:instrText xml:space="preserve"> PAGEREF _Toc222128490 \h </w:instrText>
            </w:r>
            <w:r>
              <w:rPr>
                <w:noProof/>
                <w:webHidden/>
              </w:rPr>
            </w:r>
            <w:r>
              <w:rPr>
                <w:noProof/>
                <w:webHidden/>
              </w:rPr>
              <w:fldChar w:fldCharType="separate"/>
            </w:r>
            <w:r>
              <w:rPr>
                <w:noProof/>
                <w:webHidden/>
              </w:rPr>
              <w:t>22</w:t>
            </w:r>
            <w:r>
              <w:rPr>
                <w:noProof/>
                <w:webHidden/>
              </w:rPr>
              <w:fldChar w:fldCharType="end"/>
            </w:r>
          </w:hyperlink>
        </w:p>
        <w:p w14:paraId="574AA893" w14:textId="2689D7F3" w:rsidR="00080B45" w:rsidRDefault="00080B45">
          <w:pPr>
            <w:pStyle w:val="TOC1"/>
            <w:tabs>
              <w:tab w:val="right" w:leader="dot" w:pos="9350"/>
            </w:tabs>
            <w:rPr>
              <w:noProof/>
              <w:kern w:val="2"/>
              <w:sz w:val="24"/>
              <w:szCs w:val="24"/>
              <w14:ligatures w14:val="standardContextual"/>
            </w:rPr>
          </w:pPr>
          <w:hyperlink w:anchor="_Toc222128491" w:history="1">
            <w:r w:rsidRPr="007D14B9">
              <w:rPr>
                <w:rStyle w:val="Hyperlink"/>
                <w:rFonts w:ascii="Merriweather" w:hAnsi="Merriweather"/>
                <w:noProof/>
              </w:rPr>
              <w:t>Management of Opioid Use Disorder</w:t>
            </w:r>
            <w:r>
              <w:rPr>
                <w:noProof/>
                <w:webHidden/>
              </w:rPr>
              <w:tab/>
            </w:r>
            <w:r>
              <w:rPr>
                <w:noProof/>
                <w:webHidden/>
              </w:rPr>
              <w:fldChar w:fldCharType="begin"/>
            </w:r>
            <w:r>
              <w:rPr>
                <w:noProof/>
                <w:webHidden/>
              </w:rPr>
              <w:instrText xml:space="preserve"> PAGEREF _Toc222128491 \h </w:instrText>
            </w:r>
            <w:r>
              <w:rPr>
                <w:noProof/>
                <w:webHidden/>
              </w:rPr>
            </w:r>
            <w:r>
              <w:rPr>
                <w:noProof/>
                <w:webHidden/>
              </w:rPr>
              <w:fldChar w:fldCharType="separate"/>
            </w:r>
            <w:r>
              <w:rPr>
                <w:noProof/>
                <w:webHidden/>
              </w:rPr>
              <w:t>23</w:t>
            </w:r>
            <w:r>
              <w:rPr>
                <w:noProof/>
                <w:webHidden/>
              </w:rPr>
              <w:fldChar w:fldCharType="end"/>
            </w:r>
          </w:hyperlink>
        </w:p>
        <w:p w14:paraId="6631E472" w14:textId="3AAAB794" w:rsidR="00080B45" w:rsidRDefault="00080B45">
          <w:pPr>
            <w:pStyle w:val="TOC2"/>
            <w:tabs>
              <w:tab w:val="right" w:leader="dot" w:pos="9350"/>
            </w:tabs>
            <w:rPr>
              <w:rFonts w:eastAsiaTheme="minorEastAsia"/>
              <w:noProof/>
              <w:kern w:val="2"/>
              <w:sz w:val="24"/>
              <w:szCs w:val="24"/>
              <w14:ligatures w14:val="standardContextual"/>
            </w:rPr>
          </w:pPr>
          <w:hyperlink w:anchor="_Toc222128492" w:history="1">
            <w:r w:rsidRPr="007D14B9">
              <w:rPr>
                <w:rStyle w:val="Hyperlink"/>
                <w:rFonts w:cstheme="minorHAnsi"/>
                <w:noProof/>
              </w:rPr>
              <w:t>Viewpoints</w:t>
            </w:r>
            <w:r>
              <w:rPr>
                <w:noProof/>
                <w:webHidden/>
              </w:rPr>
              <w:tab/>
            </w:r>
            <w:r>
              <w:rPr>
                <w:noProof/>
                <w:webHidden/>
              </w:rPr>
              <w:fldChar w:fldCharType="begin"/>
            </w:r>
            <w:r>
              <w:rPr>
                <w:noProof/>
                <w:webHidden/>
              </w:rPr>
              <w:instrText xml:space="preserve"> PAGEREF _Toc222128492 \h </w:instrText>
            </w:r>
            <w:r>
              <w:rPr>
                <w:noProof/>
                <w:webHidden/>
              </w:rPr>
            </w:r>
            <w:r>
              <w:rPr>
                <w:noProof/>
                <w:webHidden/>
              </w:rPr>
              <w:fldChar w:fldCharType="separate"/>
            </w:r>
            <w:r>
              <w:rPr>
                <w:noProof/>
                <w:webHidden/>
              </w:rPr>
              <w:t>23</w:t>
            </w:r>
            <w:r>
              <w:rPr>
                <w:noProof/>
                <w:webHidden/>
              </w:rPr>
              <w:fldChar w:fldCharType="end"/>
            </w:r>
          </w:hyperlink>
        </w:p>
        <w:p w14:paraId="2315C979" w14:textId="4DE0D0E6" w:rsidR="00080B45" w:rsidRDefault="00080B45">
          <w:pPr>
            <w:pStyle w:val="TOC1"/>
            <w:tabs>
              <w:tab w:val="right" w:leader="dot" w:pos="9350"/>
            </w:tabs>
            <w:rPr>
              <w:noProof/>
              <w:kern w:val="2"/>
              <w:sz w:val="24"/>
              <w:szCs w:val="24"/>
              <w14:ligatures w14:val="standardContextual"/>
            </w:rPr>
          </w:pPr>
          <w:hyperlink w:anchor="_Toc222128493" w:history="1">
            <w:r w:rsidRPr="007D14B9">
              <w:rPr>
                <w:rStyle w:val="Hyperlink"/>
                <w:rFonts w:ascii="Merriweather" w:hAnsi="Merriweather"/>
                <w:noProof/>
              </w:rPr>
              <w:t>MAOI Antidepressants: A History Being Rewritten</w:t>
            </w:r>
            <w:r>
              <w:rPr>
                <w:noProof/>
                <w:webHidden/>
              </w:rPr>
              <w:tab/>
            </w:r>
            <w:r>
              <w:rPr>
                <w:noProof/>
                <w:webHidden/>
              </w:rPr>
              <w:fldChar w:fldCharType="begin"/>
            </w:r>
            <w:r>
              <w:rPr>
                <w:noProof/>
                <w:webHidden/>
              </w:rPr>
              <w:instrText xml:space="preserve"> PAGEREF _Toc222128493 \h </w:instrText>
            </w:r>
            <w:r>
              <w:rPr>
                <w:noProof/>
                <w:webHidden/>
              </w:rPr>
            </w:r>
            <w:r>
              <w:rPr>
                <w:noProof/>
                <w:webHidden/>
              </w:rPr>
              <w:fldChar w:fldCharType="separate"/>
            </w:r>
            <w:r>
              <w:rPr>
                <w:noProof/>
                <w:webHidden/>
              </w:rPr>
              <w:t>23</w:t>
            </w:r>
            <w:r>
              <w:rPr>
                <w:noProof/>
                <w:webHidden/>
              </w:rPr>
              <w:fldChar w:fldCharType="end"/>
            </w:r>
          </w:hyperlink>
        </w:p>
        <w:p w14:paraId="15DEFB8E" w14:textId="5325F1AD" w:rsidR="00080B45" w:rsidRDefault="00080B45">
          <w:pPr>
            <w:pStyle w:val="TOC1"/>
            <w:tabs>
              <w:tab w:val="right" w:leader="dot" w:pos="9350"/>
            </w:tabs>
            <w:rPr>
              <w:noProof/>
              <w:kern w:val="2"/>
              <w:sz w:val="24"/>
              <w:szCs w:val="24"/>
              <w14:ligatures w14:val="standardContextual"/>
            </w:rPr>
          </w:pPr>
          <w:hyperlink w:anchor="_Toc222128494" w:history="1">
            <w:r w:rsidRPr="007D14B9">
              <w:rPr>
                <w:rStyle w:val="Hyperlink"/>
                <w:rFonts w:ascii="Merriweather" w:hAnsi="Merriweather"/>
                <w:noProof/>
              </w:rPr>
              <w:t>Clozapine clinics at the crossroads and the opportunity to redesign services for people with chronic schizophrenia</w:t>
            </w:r>
            <w:r>
              <w:rPr>
                <w:noProof/>
                <w:webHidden/>
              </w:rPr>
              <w:tab/>
            </w:r>
            <w:r>
              <w:rPr>
                <w:noProof/>
                <w:webHidden/>
              </w:rPr>
              <w:fldChar w:fldCharType="begin"/>
            </w:r>
            <w:r>
              <w:rPr>
                <w:noProof/>
                <w:webHidden/>
              </w:rPr>
              <w:instrText xml:space="preserve"> PAGEREF _Toc222128494 \h </w:instrText>
            </w:r>
            <w:r>
              <w:rPr>
                <w:noProof/>
                <w:webHidden/>
              </w:rPr>
            </w:r>
            <w:r>
              <w:rPr>
                <w:noProof/>
                <w:webHidden/>
              </w:rPr>
              <w:fldChar w:fldCharType="separate"/>
            </w:r>
            <w:r>
              <w:rPr>
                <w:noProof/>
                <w:webHidden/>
              </w:rPr>
              <w:t>23</w:t>
            </w:r>
            <w:r>
              <w:rPr>
                <w:noProof/>
                <w:webHidden/>
              </w:rPr>
              <w:fldChar w:fldCharType="end"/>
            </w:r>
          </w:hyperlink>
        </w:p>
        <w:p w14:paraId="26652CD6" w14:textId="58324C40" w:rsidR="00080B45" w:rsidRDefault="00080B45">
          <w:pPr>
            <w:pStyle w:val="TOC1"/>
            <w:tabs>
              <w:tab w:val="right" w:leader="dot" w:pos="9350"/>
            </w:tabs>
            <w:rPr>
              <w:noProof/>
              <w:kern w:val="2"/>
              <w:sz w:val="24"/>
              <w:szCs w:val="24"/>
              <w14:ligatures w14:val="standardContextual"/>
            </w:rPr>
          </w:pPr>
          <w:hyperlink w:anchor="_Toc222128495" w:history="1">
            <w:r w:rsidRPr="007D14B9">
              <w:rPr>
                <w:rStyle w:val="Hyperlink"/>
                <w:rFonts w:ascii="Merriweather" w:hAnsi="Merriweather"/>
                <w:noProof/>
              </w:rPr>
              <w:t>Why doesn't neuroimaging work in psychiatry?</w:t>
            </w:r>
            <w:r>
              <w:rPr>
                <w:noProof/>
                <w:webHidden/>
              </w:rPr>
              <w:tab/>
            </w:r>
            <w:r>
              <w:rPr>
                <w:noProof/>
                <w:webHidden/>
              </w:rPr>
              <w:fldChar w:fldCharType="begin"/>
            </w:r>
            <w:r>
              <w:rPr>
                <w:noProof/>
                <w:webHidden/>
              </w:rPr>
              <w:instrText xml:space="preserve"> PAGEREF _Toc222128495 \h </w:instrText>
            </w:r>
            <w:r>
              <w:rPr>
                <w:noProof/>
                <w:webHidden/>
              </w:rPr>
            </w:r>
            <w:r>
              <w:rPr>
                <w:noProof/>
                <w:webHidden/>
              </w:rPr>
              <w:fldChar w:fldCharType="separate"/>
            </w:r>
            <w:r>
              <w:rPr>
                <w:noProof/>
                <w:webHidden/>
              </w:rPr>
              <w:t>24</w:t>
            </w:r>
            <w:r>
              <w:rPr>
                <w:noProof/>
                <w:webHidden/>
              </w:rPr>
              <w:fldChar w:fldCharType="end"/>
            </w:r>
          </w:hyperlink>
        </w:p>
        <w:p w14:paraId="6E820A04" w14:textId="1275D4B4" w:rsidR="00906E72" w:rsidRPr="00981249" w:rsidRDefault="00DF2746" w:rsidP="007411FF">
          <w:pPr>
            <w:rPr>
              <w:rFonts w:cstheme="minorHAnsi"/>
              <w:noProof/>
            </w:rPr>
          </w:pPr>
          <w:r w:rsidRPr="00981249">
            <w:rPr>
              <w:rFonts w:cstheme="minorHAnsi"/>
              <w:noProof/>
            </w:rPr>
            <w:fldChar w:fldCharType="end"/>
          </w:r>
        </w:p>
        <w:p w14:paraId="4D666B80" w14:textId="467AC270" w:rsidR="007411FF" w:rsidRPr="00981249" w:rsidRDefault="00000000" w:rsidP="007411FF">
          <w:pPr>
            <w:rPr>
              <w:rFonts w:cstheme="minorHAnsi"/>
              <w:noProof/>
            </w:rPr>
          </w:pPr>
        </w:p>
      </w:sdtContent>
    </w:sdt>
    <w:p w14:paraId="376CEA4B" w14:textId="77777777" w:rsidR="00CA3775" w:rsidRPr="00981249" w:rsidRDefault="00CA3775" w:rsidP="00B35071">
      <w:pPr>
        <w:pStyle w:val="Heading2"/>
        <w:rPr>
          <w:rFonts w:asciiTheme="minorHAnsi" w:hAnsiTheme="minorHAnsi" w:cstheme="minorHAnsi"/>
          <w:sz w:val="22"/>
          <w:szCs w:val="22"/>
        </w:rPr>
      </w:pPr>
    </w:p>
    <w:p w14:paraId="78982E14" w14:textId="77777777" w:rsidR="005175B9" w:rsidRPr="00981249" w:rsidRDefault="005175B9" w:rsidP="005175B9">
      <w:pPr>
        <w:rPr>
          <w:rFonts w:cstheme="minorHAnsi"/>
        </w:rPr>
      </w:pPr>
    </w:p>
    <w:p w14:paraId="7D376A89" w14:textId="77777777" w:rsidR="001A1818" w:rsidRDefault="001A1818" w:rsidP="001A1818">
      <w:pPr>
        <w:pStyle w:val="Heading1"/>
        <w:shd w:val="clear" w:color="auto" w:fill="FFFFFF"/>
        <w:rPr>
          <w:rFonts w:ascii="Merriweather" w:hAnsi="Merriweather"/>
          <w:color w:val="212121"/>
        </w:rPr>
      </w:pPr>
      <w:bookmarkStart w:id="1" w:name="_Toc222128471"/>
      <w:r>
        <w:rPr>
          <w:rFonts w:ascii="Merriweather" w:hAnsi="Merriweather"/>
          <w:color w:val="212121"/>
        </w:rPr>
        <w:t>Comparative Efficacy and Tolerability of Multiple Antipsychotics Across Varying Doses for Neuropsychiatric Symptoms of Dementia Including Alzheimer's Disease: A Dose-Response Model-Based Network Meta-Analysis</w:t>
      </w:r>
      <w:bookmarkEnd w:id="1"/>
    </w:p>
    <w:p w14:paraId="3E719CDC" w14:textId="7DD5BE10" w:rsidR="002A52D7" w:rsidRDefault="002A52D7" w:rsidP="005175B9">
      <w:pPr>
        <w:rPr>
          <w:rFonts w:cstheme="minorHAnsi"/>
        </w:rPr>
      </w:pPr>
    </w:p>
    <w:p w14:paraId="778B63A2" w14:textId="427E609D" w:rsidR="001A1818" w:rsidRDefault="001A1818" w:rsidP="005175B9">
      <w:pPr>
        <w:rPr>
          <w:rFonts w:ascii="Segoe UI" w:hAnsi="Segoe UI" w:cs="Segoe UI"/>
          <w:color w:val="212121"/>
          <w:shd w:val="clear" w:color="auto" w:fill="FFFFFF"/>
        </w:rPr>
      </w:pPr>
      <w:r>
        <w:rPr>
          <w:rFonts w:ascii="Segoe UI" w:hAnsi="Segoe UI" w:cs="Segoe UI"/>
          <w:color w:val="212121"/>
          <w:shd w:val="clear" w:color="auto" w:fill="FFFFFF"/>
        </w:rPr>
        <w:t xml:space="preserve">Terao I, Kodama W. Comparative Efficacy and Tolerability of Multiple Antipsychotics Across Varying Doses for Neuropsychiatric Symptoms of Dementia Including Alzheimer's Disease: A Dose-Response Model-Based Network Meta-Analysis. Acta </w:t>
      </w:r>
      <w:proofErr w:type="spellStart"/>
      <w:r>
        <w:rPr>
          <w:rFonts w:ascii="Segoe UI" w:hAnsi="Segoe UI" w:cs="Segoe UI"/>
          <w:color w:val="212121"/>
          <w:shd w:val="clear" w:color="auto" w:fill="FFFFFF"/>
        </w:rPr>
        <w:t>Psychiatr</w:t>
      </w:r>
      <w:proofErr w:type="spellEnd"/>
      <w:r>
        <w:rPr>
          <w:rFonts w:ascii="Segoe UI" w:hAnsi="Segoe UI" w:cs="Segoe UI"/>
          <w:color w:val="212121"/>
          <w:shd w:val="clear" w:color="auto" w:fill="FFFFFF"/>
        </w:rPr>
        <w:t xml:space="preserve"> Scand. 2026 Feb;153(2):82-94.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10.1111/acps.70051.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2025 Nov 23. </w:t>
      </w:r>
      <w:hyperlink r:id="rId10" w:history="1">
        <w:r w:rsidRPr="001A1818">
          <w:rPr>
            <w:rStyle w:val="Hyperlink"/>
            <w:rFonts w:ascii="Segoe UI" w:hAnsi="Segoe UI" w:cs="Segoe UI"/>
            <w:shd w:val="clear" w:color="auto" w:fill="FFFFFF"/>
          </w:rPr>
          <w:t>PMID: 41276485</w:t>
        </w:r>
      </w:hyperlink>
      <w:r>
        <w:rPr>
          <w:rFonts w:ascii="Segoe UI" w:hAnsi="Segoe UI" w:cs="Segoe UI"/>
          <w:color w:val="212121"/>
          <w:shd w:val="clear" w:color="auto" w:fill="FFFFFF"/>
        </w:rPr>
        <w:t>.</w:t>
      </w:r>
    </w:p>
    <w:p w14:paraId="43309D83"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Background: </w:t>
      </w:r>
      <w:r>
        <w:rPr>
          <w:rFonts w:ascii="Segoe UI" w:hAnsi="Segoe UI" w:cs="Segoe UI"/>
          <w:color w:val="212121"/>
        </w:rPr>
        <w:t>Antipsychotics are widely used for neuropsychiatric symptoms (NPSs) in dementia including Alzheimer's disease (AD), yet balancing efficacy and safety remains a major clinical challenge.</w:t>
      </w:r>
    </w:p>
    <w:p w14:paraId="3B1783E8"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Methods: </w:t>
      </w:r>
      <w:r>
        <w:rPr>
          <w:rFonts w:ascii="Segoe UI" w:hAnsi="Segoe UI" w:cs="Segoe UI"/>
          <w:color w:val="212121"/>
        </w:rPr>
        <w:t xml:space="preserve">Relevant randomized controlled trials were identified through a comprehensive literature search of CENTRAL, PubMed, CINAHL, and ClinicalTrials.gov. We conducted a dose-response model-based network meta-analysis to evaluate the efficacy as the change in overall NPS severity and the tolerability as treatment discontinuation due to adverse events of aripiprazole, </w:t>
      </w:r>
      <w:proofErr w:type="spellStart"/>
      <w:r>
        <w:rPr>
          <w:rFonts w:ascii="Segoe UI" w:hAnsi="Segoe UI" w:cs="Segoe UI"/>
          <w:color w:val="212121"/>
        </w:rPr>
        <w:t>brexpiprazole</w:t>
      </w:r>
      <w:proofErr w:type="spellEnd"/>
      <w:r>
        <w:rPr>
          <w:rFonts w:ascii="Segoe UI" w:hAnsi="Segoe UI" w:cs="Segoe UI"/>
          <w:color w:val="212121"/>
        </w:rPr>
        <w:t>, risperidone, quetiapine and olanzapine at varying doses in patients with dementia including AD.</w:t>
      </w:r>
    </w:p>
    <w:p w14:paraId="102C228B"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 xml:space="preserve">Twenty trials involving 5844 participants were included. Most of the included antipsychotics exhibited a generally positive dose-response relationship with respect to both efficacy and tolerability, except for olanzapine, which showed a bell-shaped curve </w:t>
      </w:r>
      <w:r>
        <w:rPr>
          <w:rFonts w:ascii="Segoe UI" w:hAnsi="Segoe UI" w:cs="Segoe UI"/>
          <w:color w:val="212121"/>
        </w:rPr>
        <w:lastRenderedPageBreak/>
        <w:t xml:space="preserve">in terms of efficacy. Only aripiprazole 10 mg, </w:t>
      </w:r>
      <w:proofErr w:type="spellStart"/>
      <w:r>
        <w:rPr>
          <w:rFonts w:ascii="Segoe UI" w:hAnsi="Segoe UI" w:cs="Segoe UI"/>
          <w:color w:val="212121"/>
        </w:rPr>
        <w:t>brexpiprazole</w:t>
      </w:r>
      <w:proofErr w:type="spellEnd"/>
      <w:r>
        <w:rPr>
          <w:rFonts w:ascii="Segoe UI" w:hAnsi="Segoe UI" w:cs="Segoe UI"/>
          <w:color w:val="212121"/>
        </w:rPr>
        <w:t xml:space="preserve"> 1-2.5 mg, risperidone 1-2 mg, and olanzapine 2.5-5 mg were significantly more effective than placebo. Tolerability did not significantly decrease compared to placebo for aripiprazole up to 10 mg, </w:t>
      </w:r>
      <w:proofErr w:type="spellStart"/>
      <w:r>
        <w:rPr>
          <w:rFonts w:ascii="Segoe UI" w:hAnsi="Segoe UI" w:cs="Segoe UI"/>
          <w:color w:val="212121"/>
        </w:rPr>
        <w:t>brexpiprazole</w:t>
      </w:r>
      <w:proofErr w:type="spellEnd"/>
      <w:r>
        <w:rPr>
          <w:rFonts w:ascii="Segoe UI" w:hAnsi="Segoe UI" w:cs="Segoe UI"/>
          <w:color w:val="212121"/>
        </w:rPr>
        <w:t xml:space="preserve"> up to 3 mg, risperidone up to 1 mg, olanzapine up to 2.5 mg and at 15 mg, and quetiapine up to 200 mg. Furthermore, significant differences in efficacy and tolerability were observed between certain doses of several antipsychotics.</w:t>
      </w:r>
    </w:p>
    <w:p w14:paraId="0835D803"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Conclusions: </w:t>
      </w:r>
      <w:r>
        <w:rPr>
          <w:rFonts w:ascii="Segoe UI" w:hAnsi="Segoe UI" w:cs="Segoe UI"/>
          <w:color w:val="212121"/>
        </w:rPr>
        <w:t xml:space="preserve">Aripiprazole 10 mg, </w:t>
      </w:r>
      <w:proofErr w:type="spellStart"/>
      <w:r>
        <w:rPr>
          <w:rFonts w:ascii="Segoe UI" w:hAnsi="Segoe UI" w:cs="Segoe UI"/>
          <w:color w:val="212121"/>
        </w:rPr>
        <w:t>brexpiprazole</w:t>
      </w:r>
      <w:proofErr w:type="spellEnd"/>
      <w:r>
        <w:rPr>
          <w:rFonts w:ascii="Segoe UI" w:hAnsi="Segoe UI" w:cs="Segoe UI"/>
          <w:color w:val="212121"/>
        </w:rPr>
        <w:t xml:space="preserve"> 1-2.5 mg, risperidone 1 mg, and olanzapine 2.5 mg were both effective and well tolerated, indicating their potential as favorable treatment options. As the present model incorporates several sources of uncertainty, its findings should be interpreted with caution and regarded as a provisional framework to support clinical decision-making.</w:t>
      </w:r>
    </w:p>
    <w:p w14:paraId="145558B6" w14:textId="77777777" w:rsidR="001A1818" w:rsidRDefault="001A1818" w:rsidP="001A1818">
      <w:pPr>
        <w:pStyle w:val="Heading1"/>
        <w:shd w:val="clear" w:color="auto" w:fill="FFFFFF"/>
        <w:rPr>
          <w:rFonts w:ascii="Merriweather" w:hAnsi="Merriweather"/>
          <w:color w:val="212121"/>
        </w:rPr>
      </w:pPr>
      <w:bookmarkStart w:id="2" w:name="_Toc222128472"/>
      <w:r>
        <w:rPr>
          <w:rFonts w:ascii="Merriweather" w:hAnsi="Merriweather"/>
          <w:color w:val="212121"/>
        </w:rPr>
        <w:t>Effects of Intravenous Ketamine on Posttraumatic Stress Disorder (PTSD): A Systematic Review</w:t>
      </w:r>
      <w:bookmarkEnd w:id="2"/>
    </w:p>
    <w:p w14:paraId="0DBB3CBA" w14:textId="77777777" w:rsidR="001A1818" w:rsidRDefault="001A1818" w:rsidP="005175B9">
      <w:pPr>
        <w:rPr>
          <w:rFonts w:ascii="Segoe UI" w:hAnsi="Segoe UI" w:cs="Segoe UI"/>
          <w:color w:val="212121"/>
          <w:shd w:val="clear" w:color="auto" w:fill="FFFFFF"/>
        </w:rPr>
      </w:pPr>
    </w:p>
    <w:p w14:paraId="78461444" w14:textId="5A30C61F" w:rsidR="001A1818" w:rsidRDefault="001A1818" w:rsidP="005175B9">
      <w:pPr>
        <w:rPr>
          <w:rFonts w:ascii="Segoe UI" w:hAnsi="Segoe UI" w:cs="Segoe UI"/>
          <w:color w:val="212121"/>
          <w:shd w:val="clear" w:color="auto" w:fill="FFFFFF"/>
        </w:rPr>
      </w:pPr>
      <w:r>
        <w:rPr>
          <w:rFonts w:ascii="Segoe UI" w:hAnsi="Segoe UI" w:cs="Segoe UI"/>
          <w:color w:val="212121"/>
          <w:shd w:val="clear" w:color="auto" w:fill="FFFFFF"/>
        </w:rPr>
        <w:t xml:space="preserve">Yin L, Lu A, Le GH, Dri CE, Wong S, </w:t>
      </w:r>
      <w:proofErr w:type="spellStart"/>
      <w:r>
        <w:rPr>
          <w:rFonts w:ascii="Segoe UI" w:hAnsi="Segoe UI" w:cs="Segoe UI"/>
          <w:color w:val="212121"/>
          <w:shd w:val="clear" w:color="auto" w:fill="FFFFFF"/>
        </w:rPr>
        <w:t>Teopiz</w:t>
      </w:r>
      <w:proofErr w:type="spellEnd"/>
      <w:r>
        <w:rPr>
          <w:rFonts w:ascii="Segoe UI" w:hAnsi="Segoe UI" w:cs="Segoe UI"/>
          <w:color w:val="212121"/>
          <w:shd w:val="clear" w:color="auto" w:fill="FFFFFF"/>
        </w:rPr>
        <w:t xml:space="preserve"> KM, Xu H, Ho R, Rhee TG, Lo HKY, </w:t>
      </w:r>
      <w:proofErr w:type="spellStart"/>
      <w:r>
        <w:rPr>
          <w:rFonts w:ascii="Segoe UI" w:hAnsi="Segoe UI" w:cs="Segoe UI"/>
          <w:color w:val="212121"/>
          <w:shd w:val="clear" w:color="auto" w:fill="FFFFFF"/>
        </w:rPr>
        <w:t>Sioufi</w:t>
      </w:r>
      <w:proofErr w:type="spellEnd"/>
      <w:r>
        <w:rPr>
          <w:rFonts w:ascii="Segoe UI" w:hAnsi="Segoe UI" w:cs="Segoe UI"/>
          <w:color w:val="212121"/>
          <w:shd w:val="clear" w:color="auto" w:fill="FFFFFF"/>
        </w:rPr>
        <w:t xml:space="preserve"> MC, Zheng YJ, Au HCT, Guillen-Burgos HF, Cao B, McIntyre RS. Effects of Intravenous Ketamine on Posttraumatic Stress Disorder (PTSD): A Systematic Review. Acta </w:t>
      </w:r>
      <w:proofErr w:type="spellStart"/>
      <w:r>
        <w:rPr>
          <w:rFonts w:ascii="Segoe UI" w:hAnsi="Segoe UI" w:cs="Segoe UI"/>
          <w:color w:val="212121"/>
          <w:shd w:val="clear" w:color="auto" w:fill="FFFFFF"/>
        </w:rPr>
        <w:t>Psychiatr</w:t>
      </w:r>
      <w:proofErr w:type="spellEnd"/>
      <w:r>
        <w:rPr>
          <w:rFonts w:ascii="Segoe UI" w:hAnsi="Segoe UI" w:cs="Segoe UI"/>
          <w:color w:val="212121"/>
          <w:shd w:val="clear" w:color="auto" w:fill="FFFFFF"/>
        </w:rPr>
        <w:t xml:space="preserve"> Scand. 2026 Feb;153(2):95-107.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10.1111/acps.70053.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2025 Dec 1. </w:t>
      </w:r>
      <w:hyperlink r:id="rId11" w:history="1">
        <w:r w:rsidRPr="001A1818">
          <w:rPr>
            <w:rStyle w:val="Hyperlink"/>
            <w:rFonts w:ascii="Segoe UI" w:hAnsi="Segoe UI" w:cs="Segoe UI"/>
            <w:shd w:val="clear" w:color="auto" w:fill="FFFFFF"/>
          </w:rPr>
          <w:t>PMID: 41326978</w:t>
        </w:r>
      </w:hyperlink>
      <w:r>
        <w:rPr>
          <w:rFonts w:ascii="Segoe UI" w:hAnsi="Segoe UI" w:cs="Segoe UI"/>
          <w:color w:val="212121"/>
          <w:shd w:val="clear" w:color="auto" w:fill="FFFFFF"/>
        </w:rPr>
        <w:t>; PMCID: PMC12779203.</w:t>
      </w:r>
    </w:p>
    <w:p w14:paraId="5FFB8CBA"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Introduction: </w:t>
      </w:r>
      <w:r>
        <w:rPr>
          <w:rFonts w:ascii="Segoe UI" w:hAnsi="Segoe UI" w:cs="Segoe UI"/>
          <w:color w:val="212121"/>
        </w:rPr>
        <w:t>Posttraumatic stress disorder (PTSD) is a mental disorder resulting from exposure to traumatic events. Evidence suggests that ketamine may be efficacious in treating PTSD, however, ketamine's mechanisms in treating PTSD remain unclear. Herein, this review aims to evaluate the clinical outcomes of ketamine treatment in persons with PTSD and investigate the possible neurobiological mechanisms underlying ketamine's therapeutic effect in PTSD.</w:t>
      </w:r>
    </w:p>
    <w:p w14:paraId="5052B46E"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Methods: </w:t>
      </w:r>
      <w:r>
        <w:rPr>
          <w:rFonts w:ascii="Segoe UI" w:hAnsi="Segoe UI" w:cs="Segoe UI"/>
          <w:color w:val="212121"/>
        </w:rPr>
        <w:t xml:space="preserve">A systematic search was conducted on PubMed and OVID (MEDLINE, Embase, </w:t>
      </w:r>
      <w:proofErr w:type="spellStart"/>
      <w:r>
        <w:rPr>
          <w:rFonts w:ascii="Segoe UI" w:hAnsi="Segoe UI" w:cs="Segoe UI"/>
          <w:color w:val="212121"/>
        </w:rPr>
        <w:t>PsychINFO</w:t>
      </w:r>
      <w:proofErr w:type="spellEnd"/>
      <w:r>
        <w:rPr>
          <w:rFonts w:ascii="Segoe UI" w:hAnsi="Segoe UI" w:cs="Segoe UI"/>
          <w:color w:val="212121"/>
        </w:rPr>
        <w:t>) from inception until September 2025. Randomized controlled trials reporting on the effects of intravenous ketamine to treat PTSD were included.</w:t>
      </w:r>
    </w:p>
    <w:p w14:paraId="0FE0B947"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 xml:space="preserve">Seven studies with a total of 323 participants were included in this review. Ketamine administration meaningfully improved PTSD symptoms in two trials as evidenced by significant improvement on the Clinician-Administered PTSD Scale for DSM-5 (CAPS-5) and the Impact of Event Scale-Revised (IES-R) compared to control/placebo. Multi-infusion administration schedules achieved greater clinical outcomes when compared to single-dose administration schedules. Preliminary evidence suggests that repeated lower doses (0.2mg/kg) of ketamine were more </w:t>
      </w:r>
      <w:r>
        <w:rPr>
          <w:rFonts w:ascii="Segoe UI" w:hAnsi="Segoe UI" w:cs="Segoe UI"/>
          <w:color w:val="212121"/>
        </w:rPr>
        <w:lastRenderedPageBreak/>
        <w:t>efficacious in sustaining treatment effects than standard doses (0.5mg/kg). For persons receiving ketamine, an association was observed between top-down inhibition of the amygdala originating in the ventromedial prefrontal cortex (</w:t>
      </w:r>
      <w:proofErr w:type="spellStart"/>
      <w:r>
        <w:rPr>
          <w:rFonts w:ascii="Segoe UI" w:hAnsi="Segoe UI" w:cs="Segoe UI"/>
          <w:color w:val="212121"/>
        </w:rPr>
        <w:t>vmPFC</w:t>
      </w:r>
      <w:proofErr w:type="spellEnd"/>
      <w:r>
        <w:rPr>
          <w:rFonts w:ascii="Segoe UI" w:hAnsi="Segoe UI" w:cs="Segoe UI"/>
          <w:color w:val="212121"/>
        </w:rPr>
        <w:t>) and symptom improvement.</w:t>
      </w:r>
    </w:p>
    <w:p w14:paraId="3B30A00D"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Conclusion: </w:t>
      </w:r>
      <w:r>
        <w:rPr>
          <w:rFonts w:ascii="Segoe UI" w:hAnsi="Segoe UI" w:cs="Segoe UI"/>
          <w:color w:val="212121"/>
        </w:rPr>
        <w:t>Our results suggest that intravenous ketamine may be efficacious in the treatment of PTSD. Subsequent studies should attempt to evaluate the additive effect of combining ketamine with psychotherapeutic interventions as well as determining mechanistic pathways mediating symptom relief in persons with PTSD.</w:t>
      </w:r>
    </w:p>
    <w:p w14:paraId="5378E298"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Keywords: </w:t>
      </w:r>
      <w:proofErr w:type="spellStart"/>
      <w:r>
        <w:rPr>
          <w:rFonts w:ascii="Segoe UI" w:hAnsi="Segoe UI" w:cs="Segoe UI"/>
          <w:color w:val="212121"/>
        </w:rPr>
        <w:t>Ketalar</w:t>
      </w:r>
      <w:proofErr w:type="spellEnd"/>
      <w:r>
        <w:rPr>
          <w:rFonts w:ascii="Segoe UI" w:hAnsi="Segoe UI" w:cs="Segoe UI"/>
          <w:color w:val="212121"/>
        </w:rPr>
        <w:t>; N‐methyl‐D‐aspartate (NMDA) receptor; ketamine; posttraumatic stress symptoms; post‐traumatic stress disorder; trauma‐related stress.</w:t>
      </w:r>
    </w:p>
    <w:p w14:paraId="4C57FFA4" w14:textId="262B2122" w:rsidR="001A1818" w:rsidRDefault="001A1818" w:rsidP="001A1818">
      <w:pPr>
        <w:pStyle w:val="Heading1"/>
        <w:shd w:val="clear" w:color="auto" w:fill="FFFFFF"/>
        <w:rPr>
          <w:rFonts w:ascii="Merriweather" w:hAnsi="Merriweather"/>
          <w:color w:val="212121"/>
        </w:rPr>
      </w:pPr>
      <w:bookmarkStart w:id="3" w:name="_Toc222128473"/>
      <w:r>
        <w:rPr>
          <w:rFonts w:ascii="Merriweather" w:hAnsi="Merriweather"/>
          <w:color w:val="212121"/>
        </w:rPr>
        <w:t xml:space="preserve">Do early intervention services for psychosis maintain their effects after transition to </w:t>
      </w:r>
      <w:r w:rsidRPr="001A1818">
        <w:rPr>
          <w:rFonts w:ascii="Merriweather" w:hAnsi="Merriweather"/>
          <w:color w:val="212121"/>
        </w:rPr>
        <w:t>usual</w:t>
      </w:r>
      <w:r>
        <w:rPr>
          <w:rFonts w:ascii="Merriweather" w:hAnsi="Merriweather"/>
          <w:color w:val="212121"/>
        </w:rPr>
        <w:t>/modular care? A systematic review and meta-analysis</w:t>
      </w:r>
      <w:bookmarkEnd w:id="3"/>
    </w:p>
    <w:p w14:paraId="16888711" w14:textId="77777777" w:rsidR="001A1818" w:rsidRDefault="001A1818" w:rsidP="005175B9">
      <w:pPr>
        <w:rPr>
          <w:rFonts w:ascii="Segoe UI" w:hAnsi="Segoe UI" w:cs="Segoe UI"/>
          <w:color w:val="212121"/>
          <w:shd w:val="clear" w:color="auto" w:fill="FFFFFF"/>
        </w:rPr>
      </w:pPr>
    </w:p>
    <w:p w14:paraId="5EEBAE8F" w14:textId="13B25920" w:rsidR="001A1818" w:rsidRDefault="001A1818" w:rsidP="005175B9">
      <w:pPr>
        <w:rPr>
          <w:rFonts w:ascii="Segoe UI" w:hAnsi="Segoe UI" w:cs="Segoe UI"/>
          <w:color w:val="212121"/>
          <w:shd w:val="clear" w:color="auto" w:fill="FFFFFF"/>
        </w:rPr>
      </w:pPr>
      <w:r>
        <w:rPr>
          <w:rFonts w:ascii="Segoe UI" w:hAnsi="Segoe UI" w:cs="Segoe UI"/>
          <w:color w:val="212121"/>
          <w:shd w:val="clear" w:color="auto" w:fill="FFFFFF"/>
        </w:rPr>
        <w:t xml:space="preserve">Salazar de Pablo G, Almeida J, Camacho J, Suárez </w:t>
      </w:r>
      <w:proofErr w:type="spellStart"/>
      <w:r>
        <w:rPr>
          <w:rFonts w:ascii="Segoe UI" w:hAnsi="Segoe UI" w:cs="Segoe UI"/>
          <w:color w:val="212121"/>
          <w:shd w:val="clear" w:color="auto" w:fill="FFFFFF"/>
        </w:rPr>
        <w:t>Campayo</w:t>
      </w:r>
      <w:proofErr w:type="spellEnd"/>
      <w:r>
        <w:rPr>
          <w:rFonts w:ascii="Segoe UI" w:hAnsi="Segoe UI" w:cs="Segoe UI"/>
          <w:color w:val="212121"/>
          <w:shd w:val="clear" w:color="auto" w:fill="FFFFFF"/>
        </w:rPr>
        <w:t xml:space="preserve"> J, Catalan A, Pop M, Aymerich C, </w:t>
      </w:r>
      <w:proofErr w:type="spellStart"/>
      <w:r>
        <w:rPr>
          <w:rFonts w:ascii="Segoe UI" w:hAnsi="Segoe UI" w:cs="Segoe UI"/>
          <w:color w:val="212121"/>
          <w:shd w:val="clear" w:color="auto" w:fill="FFFFFF"/>
        </w:rPr>
        <w:t>Rogdaki</w:t>
      </w:r>
      <w:proofErr w:type="spellEnd"/>
      <w:r>
        <w:rPr>
          <w:rFonts w:ascii="Segoe UI" w:hAnsi="Segoe UI" w:cs="Segoe UI"/>
          <w:color w:val="212121"/>
          <w:shd w:val="clear" w:color="auto" w:fill="FFFFFF"/>
        </w:rPr>
        <w:t xml:space="preserve"> M, Robinson DG, Schooler N, McGuire P, Chang WC, Chen EY, Nordentoft M, Hjorthøj C, Albert N, </w:t>
      </w:r>
      <w:proofErr w:type="spellStart"/>
      <w:r>
        <w:rPr>
          <w:rFonts w:ascii="Segoe UI" w:hAnsi="Segoe UI" w:cs="Segoe UI"/>
          <w:color w:val="212121"/>
          <w:shd w:val="clear" w:color="auto" w:fill="FFFFFF"/>
        </w:rPr>
        <w:t>Starzer</w:t>
      </w:r>
      <w:proofErr w:type="spellEnd"/>
      <w:r>
        <w:rPr>
          <w:rFonts w:ascii="Segoe UI" w:hAnsi="Segoe UI" w:cs="Segoe UI"/>
          <w:color w:val="212121"/>
          <w:shd w:val="clear" w:color="auto" w:fill="FFFFFF"/>
        </w:rPr>
        <w:t xml:space="preserve"> M, Srihari V, Valencia M, Arango C, Kane J, </w:t>
      </w:r>
      <w:proofErr w:type="spellStart"/>
      <w:r>
        <w:rPr>
          <w:rFonts w:ascii="Segoe UI" w:hAnsi="Segoe UI" w:cs="Segoe UI"/>
          <w:color w:val="212121"/>
          <w:shd w:val="clear" w:color="auto" w:fill="FFFFFF"/>
        </w:rPr>
        <w:t>Fusar</w:t>
      </w:r>
      <w:proofErr w:type="spellEnd"/>
      <w:r>
        <w:rPr>
          <w:rFonts w:ascii="Segoe UI" w:hAnsi="Segoe UI" w:cs="Segoe UI"/>
          <w:color w:val="212121"/>
          <w:shd w:val="clear" w:color="auto" w:fill="FFFFFF"/>
        </w:rPr>
        <w:t xml:space="preserve">-Poli P, Correll CU. Do early intervention services for psychosis maintain their effects after transition to usual/modular care? A systematic review and meta-analysis. World Psychiatry. 2026 Feb;25(1):95-104.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10.1002/wps.70012. </w:t>
      </w:r>
      <w:hyperlink r:id="rId12" w:history="1">
        <w:r w:rsidRPr="001A1818">
          <w:rPr>
            <w:rStyle w:val="Hyperlink"/>
            <w:rFonts w:ascii="Segoe UI" w:hAnsi="Segoe UI" w:cs="Segoe UI"/>
            <w:shd w:val="clear" w:color="auto" w:fill="FFFFFF"/>
          </w:rPr>
          <w:t>PMID: 41536085</w:t>
        </w:r>
      </w:hyperlink>
      <w:r>
        <w:rPr>
          <w:rFonts w:ascii="Segoe UI" w:hAnsi="Segoe UI" w:cs="Segoe UI"/>
          <w:color w:val="212121"/>
          <w:shd w:val="clear" w:color="auto" w:fill="FFFFFF"/>
        </w:rPr>
        <w:t>; PMCID: PMC12805053.</w:t>
      </w:r>
    </w:p>
    <w:p w14:paraId="12C37DF7" w14:textId="0B45593A" w:rsidR="001A1818" w:rsidRDefault="001A1818" w:rsidP="005175B9">
      <w:pPr>
        <w:rPr>
          <w:rFonts w:ascii="Segoe UI" w:hAnsi="Segoe UI" w:cs="Segoe UI"/>
          <w:color w:val="212121"/>
          <w:shd w:val="clear" w:color="auto" w:fill="FFFFFF"/>
        </w:rPr>
      </w:pPr>
      <w:r>
        <w:rPr>
          <w:rFonts w:ascii="Segoe UI" w:hAnsi="Segoe UI" w:cs="Segoe UI"/>
          <w:color w:val="212121"/>
          <w:shd w:val="clear" w:color="auto" w:fill="FFFFFF"/>
        </w:rPr>
        <w:t xml:space="preserve">Early intervention services (EIS) for psychosis have demonstrated superiority to usual care/modular care (UC/MC) until the end of their delivery. However, the maintenance effects of EIS care after transition to UC/MC are less clear. We aimed to compare these effects vs. UC/MC at least one year after the end of EIS care. This PRISMA and MOOSE-compliant systematic review searched PubMed, EMBASE, PsycINFO and Web of Science databases and Cochrane Central Register of Reviews, without time or language restrictions. We included studies initially designed as randomized controlled trials (RCTs) comparing EIS vs. UC/MC in patients with early-phase psychosis, in which both the intervention and control groups were followed for at least 12 months after cessation of EIS care in the intervention group. Co-primary outcomes were psychiatric hospitalization, duration of hospitalization, and drop-out at the end of follow-up (preferably 5 years post-EIS initiation). Secondary outcomes were severity of total, positive and negative </w:t>
      </w:r>
      <w:proofErr w:type="gramStart"/>
      <w:r>
        <w:rPr>
          <w:rFonts w:ascii="Segoe UI" w:hAnsi="Segoe UI" w:cs="Segoe UI"/>
          <w:color w:val="212121"/>
          <w:shd w:val="clear" w:color="auto" w:fill="FFFFFF"/>
        </w:rPr>
        <w:t>symptoms;</w:t>
      </w:r>
      <w:proofErr w:type="gramEnd"/>
      <w:r>
        <w:rPr>
          <w:rFonts w:ascii="Segoe UI" w:hAnsi="Segoe UI" w:cs="Segoe UI"/>
          <w:color w:val="212121"/>
          <w:shd w:val="clear" w:color="auto" w:fill="FFFFFF"/>
        </w:rPr>
        <w:t xml:space="preserve"> quality of life, work involvement, remission, legal offences, antipsychotic use, and suicide attempts. We meta-analyzed six RCTs with data from 13 papers, including 1,416 individuals (mean age: 23.9 years, females: 36.7%). After 2-3 years of receiving UC/MC, </w:t>
      </w:r>
      <w:proofErr w:type="gramStart"/>
      <w:r>
        <w:rPr>
          <w:rFonts w:ascii="Segoe UI" w:hAnsi="Segoe UI" w:cs="Segoe UI"/>
          <w:color w:val="212121"/>
          <w:shd w:val="clear" w:color="auto" w:fill="FFFFFF"/>
        </w:rPr>
        <w:t>subsequent to</w:t>
      </w:r>
      <w:proofErr w:type="gramEnd"/>
      <w:r>
        <w:rPr>
          <w:rFonts w:ascii="Segoe UI" w:hAnsi="Segoe UI" w:cs="Segoe UI"/>
          <w:color w:val="212121"/>
          <w:shd w:val="clear" w:color="auto" w:fill="FFFFFF"/>
        </w:rPr>
        <w:t xml:space="preserve"> 2-3 years of EIS care or UC/MC, individuals who originally received EIS care spent less days hospitalized than those continuing UC/MC (n=5, standardized mean difference, </w:t>
      </w:r>
      <w:r>
        <w:rPr>
          <w:rFonts w:ascii="Segoe UI" w:hAnsi="Segoe UI" w:cs="Segoe UI"/>
          <w:color w:val="212121"/>
          <w:shd w:val="clear" w:color="auto" w:fill="FFFFFF"/>
        </w:rPr>
        <w:lastRenderedPageBreak/>
        <w:t>SMD=0.128, 95% CI: 0.019-0.237, p=0.021). However, although we confirmed the superiority of EIS care to UC/MC at the end of the intervention period (except for work involvement and legal offences), the two groups did not differ significantly at 2-3 years post-EIS care regarding hospitalization, all-cause drop-out, quality of life; severity of total, positive and negative symptoms; work involvement, remission, legal offences, antipsychotic use, and suicide attempts. In summary, EIS care did not maintain its superiority over UC/MC 2-3 years after its cessation across meta-analyzable outcomes, except for duration of hospitalizations. These results support the need to further develop and potentially extend full or individualized EIS delivery.</w:t>
      </w:r>
    </w:p>
    <w:p w14:paraId="1189F606" w14:textId="77777777" w:rsidR="001A1818" w:rsidRDefault="001A1818" w:rsidP="005175B9">
      <w:pPr>
        <w:rPr>
          <w:rFonts w:ascii="Segoe UI" w:hAnsi="Segoe UI" w:cs="Segoe UI"/>
          <w:color w:val="212121"/>
          <w:shd w:val="clear" w:color="auto" w:fill="FFFFFF"/>
        </w:rPr>
      </w:pPr>
    </w:p>
    <w:p w14:paraId="19C898E8" w14:textId="77777777" w:rsidR="001A1818" w:rsidRDefault="001A1818" w:rsidP="001A1818">
      <w:pPr>
        <w:pStyle w:val="Heading1"/>
        <w:shd w:val="clear" w:color="auto" w:fill="FFFFFF"/>
        <w:rPr>
          <w:rFonts w:ascii="Merriweather" w:hAnsi="Merriweather"/>
          <w:color w:val="212121"/>
        </w:rPr>
      </w:pPr>
      <w:bookmarkStart w:id="4" w:name="_Toc222128474"/>
      <w:r>
        <w:rPr>
          <w:rFonts w:ascii="Merriweather" w:hAnsi="Merriweather"/>
          <w:color w:val="212121"/>
        </w:rPr>
        <w:t>Stanford neuromodulation therapy for treatment-resistant depression: a randomized controlled trial confirming efficacy, and an EEG study providing insight into mechanism of action and a potentially predictive biomarker of efficacy</w:t>
      </w:r>
      <w:bookmarkEnd w:id="4"/>
    </w:p>
    <w:p w14:paraId="19BD5438" w14:textId="77777777" w:rsidR="001A1818" w:rsidRDefault="001A1818" w:rsidP="005175B9">
      <w:pPr>
        <w:rPr>
          <w:rFonts w:ascii="Segoe UI" w:hAnsi="Segoe UI" w:cs="Segoe UI"/>
          <w:color w:val="212121"/>
          <w:shd w:val="clear" w:color="auto" w:fill="FFFFFF"/>
        </w:rPr>
      </w:pPr>
    </w:p>
    <w:p w14:paraId="5BCA8419" w14:textId="5E42CC54" w:rsidR="001A1818" w:rsidRDefault="001A1818" w:rsidP="005175B9">
      <w:pPr>
        <w:rPr>
          <w:rFonts w:ascii="Segoe UI" w:hAnsi="Segoe UI" w:cs="Segoe UI"/>
          <w:color w:val="212121"/>
          <w:shd w:val="clear" w:color="auto" w:fill="FFFFFF"/>
        </w:rPr>
      </w:pPr>
      <w:proofErr w:type="spellStart"/>
      <w:r>
        <w:rPr>
          <w:rFonts w:ascii="Segoe UI" w:hAnsi="Segoe UI" w:cs="Segoe UI"/>
          <w:color w:val="212121"/>
          <w:shd w:val="clear" w:color="auto" w:fill="FFFFFF"/>
        </w:rPr>
        <w:t>Kratter</w:t>
      </w:r>
      <w:proofErr w:type="spellEnd"/>
      <w:r>
        <w:rPr>
          <w:rFonts w:ascii="Segoe UI" w:hAnsi="Segoe UI" w:cs="Segoe UI"/>
          <w:color w:val="212121"/>
          <w:shd w:val="clear" w:color="auto" w:fill="FFFFFF"/>
        </w:rPr>
        <w:t xml:space="preserve"> IH, </w:t>
      </w:r>
      <w:proofErr w:type="spellStart"/>
      <w:r>
        <w:rPr>
          <w:rFonts w:ascii="Segoe UI" w:hAnsi="Segoe UI" w:cs="Segoe UI"/>
          <w:color w:val="212121"/>
          <w:shd w:val="clear" w:color="auto" w:fill="FFFFFF"/>
        </w:rPr>
        <w:t>Austelle</w:t>
      </w:r>
      <w:proofErr w:type="spellEnd"/>
      <w:r>
        <w:rPr>
          <w:rFonts w:ascii="Segoe UI" w:hAnsi="Segoe UI" w:cs="Segoe UI"/>
          <w:color w:val="212121"/>
          <w:shd w:val="clear" w:color="auto" w:fill="FFFFFF"/>
        </w:rPr>
        <w:t xml:space="preserve"> CW, Lissemore JI, Wada M, Geoly A, Chaiken A, </w:t>
      </w:r>
      <w:proofErr w:type="spellStart"/>
      <w:r>
        <w:rPr>
          <w:rFonts w:ascii="Segoe UI" w:hAnsi="Segoe UI" w:cs="Segoe UI"/>
          <w:color w:val="212121"/>
          <w:shd w:val="clear" w:color="auto" w:fill="FFFFFF"/>
        </w:rPr>
        <w:t>Kaloiani</w:t>
      </w:r>
      <w:proofErr w:type="spellEnd"/>
      <w:r>
        <w:rPr>
          <w:rFonts w:ascii="Segoe UI" w:hAnsi="Segoe UI" w:cs="Segoe UI"/>
          <w:color w:val="212121"/>
          <w:shd w:val="clear" w:color="auto" w:fill="FFFFFF"/>
        </w:rPr>
        <w:t xml:space="preserve"> I, Johnson N, Wan S, </w:t>
      </w:r>
      <w:proofErr w:type="spellStart"/>
      <w:r>
        <w:rPr>
          <w:rFonts w:ascii="Segoe UI" w:hAnsi="Segoe UI" w:cs="Segoe UI"/>
          <w:color w:val="212121"/>
          <w:shd w:val="clear" w:color="auto" w:fill="FFFFFF"/>
        </w:rPr>
        <w:t>Kozyr</w:t>
      </w:r>
      <w:proofErr w:type="spellEnd"/>
      <w:r>
        <w:rPr>
          <w:rFonts w:ascii="Segoe UI" w:hAnsi="Segoe UI" w:cs="Segoe UI"/>
          <w:color w:val="212121"/>
          <w:shd w:val="clear" w:color="auto" w:fill="FFFFFF"/>
        </w:rPr>
        <w:t xml:space="preserve"> L, </w:t>
      </w:r>
      <w:proofErr w:type="spellStart"/>
      <w:r>
        <w:rPr>
          <w:rFonts w:ascii="Segoe UI" w:hAnsi="Segoe UI" w:cs="Segoe UI"/>
          <w:color w:val="212121"/>
          <w:shd w:val="clear" w:color="auto" w:fill="FFFFFF"/>
        </w:rPr>
        <w:t>Makarewycz</w:t>
      </w:r>
      <w:proofErr w:type="spellEnd"/>
      <w:r>
        <w:rPr>
          <w:rFonts w:ascii="Segoe UI" w:hAnsi="Segoe UI" w:cs="Segoe UI"/>
          <w:color w:val="212121"/>
          <w:shd w:val="clear" w:color="auto" w:fill="FFFFFF"/>
        </w:rPr>
        <w:t xml:space="preserve"> E, Wong B, Sridhar M, </w:t>
      </w:r>
      <w:proofErr w:type="spellStart"/>
      <w:r>
        <w:rPr>
          <w:rFonts w:ascii="Segoe UI" w:hAnsi="Segoe UI" w:cs="Segoe UI"/>
          <w:color w:val="212121"/>
          <w:shd w:val="clear" w:color="auto" w:fill="FFFFFF"/>
        </w:rPr>
        <w:t>Espil</w:t>
      </w:r>
      <w:proofErr w:type="spellEnd"/>
      <w:r>
        <w:rPr>
          <w:rFonts w:ascii="Segoe UI" w:hAnsi="Segoe UI" w:cs="Segoe UI"/>
          <w:color w:val="212121"/>
          <w:shd w:val="clear" w:color="auto" w:fill="FFFFFF"/>
        </w:rPr>
        <w:t xml:space="preserve"> FM, Bassano N, Kim B, Ehrie J, Maron-Katz A, Tischler C, Nejad R, </w:t>
      </w:r>
      <w:proofErr w:type="spellStart"/>
      <w:r>
        <w:rPr>
          <w:rFonts w:ascii="Segoe UI" w:hAnsi="Segoe UI" w:cs="Segoe UI"/>
          <w:color w:val="212121"/>
          <w:shd w:val="clear" w:color="auto" w:fill="FFFFFF"/>
        </w:rPr>
        <w:t>Batail</w:t>
      </w:r>
      <w:proofErr w:type="spellEnd"/>
      <w:r>
        <w:rPr>
          <w:rFonts w:ascii="Segoe UI" w:hAnsi="Segoe UI" w:cs="Segoe UI"/>
          <w:color w:val="212121"/>
          <w:shd w:val="clear" w:color="auto" w:fill="FFFFFF"/>
        </w:rPr>
        <w:t xml:space="preserve"> JM, Phillips AL, Cole EJ, Ford TJ, </w:t>
      </w:r>
      <w:proofErr w:type="spellStart"/>
      <w:r>
        <w:rPr>
          <w:rFonts w:ascii="Segoe UI" w:hAnsi="Segoe UI" w:cs="Segoe UI"/>
          <w:color w:val="212121"/>
          <w:shd w:val="clear" w:color="auto" w:fill="FFFFFF"/>
        </w:rPr>
        <w:t>Bentzley</w:t>
      </w:r>
      <w:proofErr w:type="spellEnd"/>
      <w:r>
        <w:rPr>
          <w:rFonts w:ascii="Segoe UI" w:hAnsi="Segoe UI" w:cs="Segoe UI"/>
          <w:color w:val="212121"/>
          <w:shd w:val="clear" w:color="auto" w:fill="FFFFFF"/>
        </w:rPr>
        <w:t xml:space="preserve"> BS, Jo B, Schatzberg AF, Spiegel D, Rolle C, </w:t>
      </w:r>
      <w:proofErr w:type="spellStart"/>
      <w:r>
        <w:rPr>
          <w:rFonts w:ascii="Segoe UI" w:hAnsi="Segoe UI" w:cs="Segoe UI"/>
          <w:color w:val="212121"/>
          <w:shd w:val="clear" w:color="auto" w:fill="FFFFFF"/>
        </w:rPr>
        <w:t>Sahlem</w:t>
      </w:r>
      <w:proofErr w:type="spellEnd"/>
      <w:r>
        <w:rPr>
          <w:rFonts w:ascii="Segoe UI" w:hAnsi="Segoe UI" w:cs="Segoe UI"/>
          <w:color w:val="212121"/>
          <w:shd w:val="clear" w:color="auto" w:fill="FFFFFF"/>
        </w:rPr>
        <w:t xml:space="preserve"> GL, Williams NR. Stanford neuromodulation therapy for treatment-resistant depression: a randomized controlled trial confirming efficacy, and an EEG study providing insight into mechanism of action and a potentially predictive biomarker of efficacy. World Psychiatry. 2026 Feb;25(1):105-116.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10.1002/wps.70032. </w:t>
      </w:r>
      <w:hyperlink r:id="rId13" w:history="1">
        <w:r w:rsidRPr="001A1818">
          <w:rPr>
            <w:rStyle w:val="Hyperlink"/>
            <w:rFonts w:ascii="Segoe UI" w:hAnsi="Segoe UI" w:cs="Segoe UI"/>
            <w:shd w:val="clear" w:color="auto" w:fill="FFFFFF"/>
          </w:rPr>
          <w:t>PMID: 41536095</w:t>
        </w:r>
      </w:hyperlink>
      <w:r>
        <w:rPr>
          <w:rFonts w:ascii="Segoe UI" w:hAnsi="Segoe UI" w:cs="Segoe UI"/>
          <w:color w:val="212121"/>
          <w:shd w:val="clear" w:color="auto" w:fill="FFFFFF"/>
        </w:rPr>
        <w:t>; PMCID: PMC12805067.</w:t>
      </w:r>
    </w:p>
    <w:p w14:paraId="20784CF7" w14:textId="77777777" w:rsidR="001A1818" w:rsidRPr="001A1818" w:rsidRDefault="001A1818" w:rsidP="001A18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1A1818">
        <w:rPr>
          <w:rFonts w:ascii="Segoe UI" w:eastAsia="Times New Roman" w:hAnsi="Segoe UI" w:cs="Segoe UI"/>
          <w:color w:val="212121"/>
          <w:sz w:val="24"/>
          <w:szCs w:val="24"/>
        </w:rPr>
        <w:t>Stanford neuromodulation therapy (SNT) is a rapid-acting, high-dose, intermittent theta-burst stimulation protocol. Although it has previously demonstrated efficacy for treatment-resistant depression (TRD) in a randomized controlled trial (RCT), replication in a larger sample is needed. Additionally, the electrophysiological effects of SNT remain unknown. Here we report results from a new double-blind, sham-controlled RCT along with electroencephalography (EEG) findings from the initial and current trials. In the current RCT, 53 participants with TRD were enrolled, and 48 who continued to meet entry criteria were randomized to receive active (N=24) or sham (N=24) SNT. At 1-month, remission (primary outcome) was achieved in 50.0% of active vs. 20.8% of sham participants (χ</w:t>
      </w:r>
      <w:r w:rsidRPr="001A1818">
        <w:rPr>
          <w:rFonts w:ascii="Segoe UI" w:eastAsia="Times New Roman" w:hAnsi="Segoe UI" w:cs="Segoe UI"/>
          <w:color w:val="212121"/>
          <w:sz w:val="18"/>
          <w:szCs w:val="18"/>
          <w:vertAlign w:val="superscript"/>
        </w:rPr>
        <w:t>2</w:t>
      </w:r>
      <w:r w:rsidRPr="001A1818">
        <w:rPr>
          <w:rFonts w:ascii="Segoe UI" w:eastAsia="Times New Roman" w:hAnsi="Segoe UI" w:cs="Segoe UI"/>
          <w:color w:val="212121"/>
          <w:sz w:val="24"/>
          <w:szCs w:val="24"/>
        </w:rPr>
        <w:t> </w:t>
      </w:r>
      <w:r w:rsidRPr="001A1818">
        <w:rPr>
          <w:rFonts w:ascii="Segoe UI" w:eastAsia="Times New Roman" w:hAnsi="Segoe UI" w:cs="Segoe UI"/>
          <w:color w:val="212121"/>
          <w:sz w:val="18"/>
          <w:szCs w:val="18"/>
          <w:vertAlign w:val="subscript"/>
        </w:rPr>
        <w:t>1,48</w:t>
      </w:r>
      <w:r w:rsidRPr="001A1818">
        <w:rPr>
          <w:rFonts w:ascii="Segoe UI" w:eastAsia="Times New Roman" w:hAnsi="Segoe UI" w:cs="Segoe UI"/>
          <w:color w:val="212121"/>
          <w:sz w:val="24"/>
          <w:szCs w:val="24"/>
        </w:rPr>
        <w:t>=4.5, p=0.035), and response (secondary outcome) similarly favored active treatment (54.2% vs. 25.0%; χ</w:t>
      </w:r>
      <w:r w:rsidRPr="001A1818">
        <w:rPr>
          <w:rFonts w:ascii="Segoe UI" w:eastAsia="Times New Roman" w:hAnsi="Segoe UI" w:cs="Segoe UI"/>
          <w:color w:val="212121"/>
          <w:sz w:val="18"/>
          <w:szCs w:val="18"/>
          <w:vertAlign w:val="superscript"/>
        </w:rPr>
        <w:t>2</w:t>
      </w:r>
      <w:r w:rsidRPr="001A1818">
        <w:rPr>
          <w:rFonts w:ascii="Segoe UI" w:eastAsia="Times New Roman" w:hAnsi="Segoe UI" w:cs="Segoe UI"/>
          <w:color w:val="212121"/>
          <w:sz w:val="24"/>
          <w:szCs w:val="24"/>
        </w:rPr>
        <w:t> </w:t>
      </w:r>
      <w:r w:rsidRPr="001A1818">
        <w:rPr>
          <w:rFonts w:ascii="Segoe UI" w:eastAsia="Times New Roman" w:hAnsi="Segoe UI" w:cs="Segoe UI"/>
          <w:color w:val="212121"/>
          <w:sz w:val="18"/>
          <w:szCs w:val="18"/>
          <w:vertAlign w:val="subscript"/>
        </w:rPr>
        <w:t>1,48</w:t>
      </w:r>
      <w:r w:rsidRPr="001A1818">
        <w:rPr>
          <w:rFonts w:ascii="Segoe UI" w:eastAsia="Times New Roman" w:hAnsi="Segoe UI" w:cs="Segoe UI"/>
          <w:color w:val="212121"/>
          <w:sz w:val="24"/>
          <w:szCs w:val="24"/>
        </w:rPr>
        <w:t xml:space="preserve">=4.3, p=0.039). Beta band EEG findings converged across trials: frontal beta power decreased significantly following active but not sham SNT in both the initial pilot study and the current trial. Additionally, beta baseline activity and post-SNT changes related to treatment efficacy in the current study. Specifically, greater post-SNT reduction in left anterior cingulate cortex (L-ACC) beta power correlated with greater clinical improvement immediately (rho=0.48, </w:t>
      </w:r>
      <w:r w:rsidRPr="001A1818">
        <w:rPr>
          <w:rFonts w:ascii="Segoe UI" w:eastAsia="Times New Roman" w:hAnsi="Segoe UI" w:cs="Segoe UI"/>
          <w:color w:val="212121"/>
          <w:sz w:val="24"/>
          <w:szCs w:val="24"/>
        </w:rPr>
        <w:lastRenderedPageBreak/>
        <w:t>p=0.019) and 1-month after (rho=0.51, p=0.012) active SNT. Moreover, higher pre-treatment L-ACC beta power predicted greater subsequent clinical benefit from active SNT (immediate-post: β=-10.26, p=0.0042; 1-month after: β=-9.00, p=0.024). Neither of these L-ACC beta power findings was observed with sham stimulation. In sum, this study replicates SNT's therapeutic efficacy, identifies left frontal beta suppression as a potential mechanism of action, and highlights baseline L-ACC beta power as a candidate scalable pre-treatment biomarker of efficacy.</w:t>
      </w:r>
    </w:p>
    <w:p w14:paraId="422D5E12" w14:textId="77777777" w:rsidR="001A1818" w:rsidRPr="001A1818" w:rsidRDefault="001A1818" w:rsidP="001A1818">
      <w:pPr>
        <w:spacing w:after="0" w:line="240" w:lineRule="auto"/>
        <w:rPr>
          <w:rFonts w:ascii="Times New Roman" w:eastAsia="Times New Roman" w:hAnsi="Times New Roman" w:cs="Times New Roman"/>
          <w:sz w:val="24"/>
          <w:szCs w:val="24"/>
        </w:rPr>
      </w:pPr>
    </w:p>
    <w:p w14:paraId="28E2969B" w14:textId="77777777" w:rsidR="001A1818" w:rsidRDefault="001A1818" w:rsidP="001A1818">
      <w:pPr>
        <w:pStyle w:val="Heading1"/>
        <w:shd w:val="clear" w:color="auto" w:fill="FFFFFF"/>
        <w:rPr>
          <w:rFonts w:ascii="Merriweather" w:hAnsi="Merriweather"/>
          <w:color w:val="212121"/>
        </w:rPr>
      </w:pPr>
      <w:bookmarkStart w:id="5" w:name="_Toc222128475"/>
      <w:r>
        <w:rPr>
          <w:rFonts w:ascii="Merriweather" w:hAnsi="Merriweather"/>
          <w:color w:val="212121"/>
        </w:rPr>
        <w:t>Negative association between cognitive functioning and antipsychotic D</w:t>
      </w:r>
      <w:r>
        <w:rPr>
          <w:rFonts w:ascii="Merriweather" w:hAnsi="Merriweather"/>
          <w:color w:val="212121"/>
          <w:sz w:val="29"/>
          <w:szCs w:val="29"/>
          <w:vertAlign w:val="subscript"/>
        </w:rPr>
        <w:t>2</w:t>
      </w:r>
      <w:r>
        <w:rPr>
          <w:rFonts w:ascii="Merriweather" w:hAnsi="Merriweather"/>
          <w:color w:val="212121"/>
        </w:rPr>
        <w:t> receptor occupancy, affinity, and dose after first episode psychosis</w:t>
      </w:r>
      <w:bookmarkEnd w:id="5"/>
    </w:p>
    <w:p w14:paraId="44844883" w14:textId="77777777" w:rsidR="001A1818" w:rsidRDefault="001A1818" w:rsidP="005175B9">
      <w:pPr>
        <w:rPr>
          <w:rFonts w:cstheme="minorHAnsi"/>
        </w:rPr>
      </w:pPr>
    </w:p>
    <w:p w14:paraId="08956B7A" w14:textId="26959099" w:rsidR="001A1818" w:rsidRDefault="001A1818" w:rsidP="005175B9">
      <w:pPr>
        <w:rPr>
          <w:rFonts w:ascii="Segoe UI" w:hAnsi="Segoe UI" w:cs="Segoe UI"/>
          <w:color w:val="212121"/>
          <w:shd w:val="clear" w:color="auto" w:fill="FFFFFF"/>
        </w:rPr>
      </w:pPr>
      <w:r>
        <w:rPr>
          <w:rFonts w:ascii="Segoe UI" w:hAnsi="Segoe UI" w:cs="Segoe UI"/>
          <w:color w:val="212121"/>
          <w:shd w:val="clear" w:color="auto" w:fill="FFFFFF"/>
        </w:rPr>
        <w:t xml:space="preserve">Oomen PP, </w:t>
      </w:r>
      <w:proofErr w:type="spellStart"/>
      <w:r>
        <w:rPr>
          <w:rFonts w:ascii="Segoe UI" w:hAnsi="Segoe UI" w:cs="Segoe UI"/>
          <w:color w:val="212121"/>
          <w:shd w:val="clear" w:color="auto" w:fill="FFFFFF"/>
        </w:rPr>
        <w:t>Gangadin</w:t>
      </w:r>
      <w:proofErr w:type="spellEnd"/>
      <w:r>
        <w:rPr>
          <w:rFonts w:ascii="Segoe UI" w:hAnsi="Segoe UI" w:cs="Segoe UI"/>
          <w:color w:val="212121"/>
          <w:shd w:val="clear" w:color="auto" w:fill="FFFFFF"/>
        </w:rPr>
        <w:t xml:space="preserve"> SS, de Haan L, de Beer F, </w:t>
      </w:r>
      <w:proofErr w:type="spellStart"/>
      <w:r>
        <w:rPr>
          <w:rFonts w:ascii="Segoe UI" w:hAnsi="Segoe UI" w:cs="Segoe UI"/>
          <w:color w:val="212121"/>
          <w:shd w:val="clear" w:color="auto" w:fill="FFFFFF"/>
        </w:rPr>
        <w:t>Beune</w:t>
      </w:r>
      <w:proofErr w:type="spellEnd"/>
      <w:r>
        <w:rPr>
          <w:rFonts w:ascii="Segoe UI" w:hAnsi="Segoe UI" w:cs="Segoe UI"/>
          <w:color w:val="212121"/>
          <w:shd w:val="clear" w:color="auto" w:fill="FFFFFF"/>
        </w:rPr>
        <w:t xml:space="preserve"> OE, Oostendorp DAD, Begemann MJH, Boonstra N, Kikkert M, Koops S, Veling W, Sommer IEC. Negative association between cognitive functioning and antipsychotic D</w:t>
      </w:r>
      <w:r>
        <w:rPr>
          <w:rFonts w:ascii="Segoe UI" w:hAnsi="Segoe UI" w:cs="Segoe UI"/>
          <w:color w:val="212121"/>
          <w:sz w:val="18"/>
          <w:szCs w:val="18"/>
          <w:shd w:val="clear" w:color="auto" w:fill="FFFFFF"/>
          <w:vertAlign w:val="subscript"/>
        </w:rPr>
        <w:t>2</w:t>
      </w:r>
      <w:r>
        <w:rPr>
          <w:rFonts w:ascii="Segoe UI" w:hAnsi="Segoe UI" w:cs="Segoe UI"/>
          <w:color w:val="212121"/>
          <w:shd w:val="clear" w:color="auto" w:fill="FFFFFF"/>
        </w:rPr>
        <w:t> receptor occupancy, affinity, and dose after first episode psychosis. Psychol Med. 2026 Jan 2;</w:t>
      </w:r>
      <w:proofErr w:type="gramStart"/>
      <w:r>
        <w:rPr>
          <w:rFonts w:ascii="Segoe UI" w:hAnsi="Segoe UI" w:cs="Segoe UI"/>
          <w:color w:val="212121"/>
          <w:shd w:val="clear" w:color="auto" w:fill="FFFFFF"/>
        </w:rPr>
        <w:t>56:e</w:t>
      </w:r>
      <w:proofErr w:type="gramEnd"/>
      <w:r>
        <w:rPr>
          <w:rFonts w:ascii="Segoe UI" w:hAnsi="Segoe UI" w:cs="Segoe UI"/>
          <w:color w:val="212121"/>
          <w:shd w:val="clear" w:color="auto" w:fill="FFFFFF"/>
        </w:rPr>
        <w:t xml:space="preserve">5.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10.1017/S0033291725102900. </w:t>
      </w:r>
      <w:hyperlink r:id="rId14" w:history="1">
        <w:r w:rsidRPr="001A1818">
          <w:rPr>
            <w:rStyle w:val="Hyperlink"/>
            <w:rFonts w:ascii="Segoe UI" w:hAnsi="Segoe UI" w:cs="Segoe UI"/>
            <w:shd w:val="clear" w:color="auto" w:fill="FFFFFF"/>
          </w:rPr>
          <w:t>PMID: 41480735</w:t>
        </w:r>
      </w:hyperlink>
      <w:r>
        <w:rPr>
          <w:rFonts w:ascii="Segoe UI" w:hAnsi="Segoe UI" w:cs="Segoe UI"/>
          <w:color w:val="212121"/>
          <w:shd w:val="clear" w:color="auto" w:fill="FFFFFF"/>
        </w:rPr>
        <w:t>.</w:t>
      </w:r>
    </w:p>
    <w:p w14:paraId="60C4BEAA"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Background: </w:t>
      </w:r>
      <w:r>
        <w:rPr>
          <w:rFonts w:ascii="Segoe UI" w:hAnsi="Segoe UI" w:cs="Segoe UI"/>
          <w:color w:val="212121"/>
        </w:rPr>
        <w:t>Evidence regarding the effects of antipsychotic medication on cognitive functioning after a first-episode psychosis (FEP) remains inconclusive. This study examined whether dopamine D</w:t>
      </w:r>
      <w:r>
        <w:rPr>
          <w:rFonts w:ascii="Segoe UI" w:hAnsi="Segoe UI" w:cs="Segoe UI"/>
          <w:color w:val="212121"/>
          <w:sz w:val="18"/>
          <w:szCs w:val="18"/>
          <w:vertAlign w:val="subscript"/>
        </w:rPr>
        <w:t>2</w:t>
      </w:r>
      <w:r>
        <w:rPr>
          <w:rFonts w:ascii="Segoe UI" w:hAnsi="Segoe UI" w:cs="Segoe UI"/>
          <w:color w:val="212121"/>
        </w:rPr>
        <w:t> receptor occupancy, affinity, and antipsychotic dose are related to cognitive functioning in people in remission from FEP.</w:t>
      </w:r>
    </w:p>
    <w:p w14:paraId="76D36881"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Methods: </w:t>
      </w:r>
      <w:r>
        <w:rPr>
          <w:rFonts w:ascii="Segoe UI" w:hAnsi="Segoe UI" w:cs="Segoe UI"/>
          <w:color w:val="212121"/>
        </w:rPr>
        <w:t>278 remitted FEP participants from the HAMLETT-trial were included. Cognitive functioning was assessed with the Brief Assessment of Cognition in Schizophrenia, 3-6 months after remission. D</w:t>
      </w:r>
      <w:r>
        <w:rPr>
          <w:rFonts w:ascii="Segoe UI" w:hAnsi="Segoe UI" w:cs="Segoe UI"/>
          <w:color w:val="212121"/>
          <w:sz w:val="18"/>
          <w:szCs w:val="18"/>
          <w:vertAlign w:val="subscript"/>
        </w:rPr>
        <w:t>2</w:t>
      </w:r>
      <w:r>
        <w:rPr>
          <w:rFonts w:ascii="Segoe UI" w:hAnsi="Segoe UI" w:cs="Segoe UI"/>
          <w:color w:val="212121"/>
        </w:rPr>
        <w:t> receptor occupancy was estimated based on antipsychotic type and dose. Antipsychotics were categorized into partial agonists, or antagonists with high or low D</w:t>
      </w:r>
      <w:r>
        <w:rPr>
          <w:rFonts w:ascii="Segoe UI" w:hAnsi="Segoe UI" w:cs="Segoe UI"/>
          <w:color w:val="212121"/>
          <w:sz w:val="18"/>
          <w:szCs w:val="18"/>
          <w:vertAlign w:val="subscript"/>
        </w:rPr>
        <w:t>2</w:t>
      </w:r>
      <w:r>
        <w:rPr>
          <w:rFonts w:ascii="Segoe UI" w:hAnsi="Segoe UI" w:cs="Segoe UI"/>
          <w:color w:val="212121"/>
        </w:rPr>
        <w:t> receptor affinity. Linear regression analyses were performed with inverse probability of treatment weighting to control for differences in characteristics between groups.</w:t>
      </w:r>
    </w:p>
    <w:p w14:paraId="275D1A85"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D</w:t>
      </w:r>
      <w:r>
        <w:rPr>
          <w:rFonts w:ascii="Segoe UI" w:hAnsi="Segoe UI" w:cs="Segoe UI"/>
          <w:color w:val="212121"/>
          <w:sz w:val="18"/>
          <w:szCs w:val="18"/>
          <w:vertAlign w:val="subscript"/>
        </w:rPr>
        <w:t>2</w:t>
      </w:r>
      <w:r>
        <w:rPr>
          <w:rFonts w:ascii="Segoe UI" w:hAnsi="Segoe UI" w:cs="Segoe UI"/>
          <w:color w:val="212121"/>
        </w:rPr>
        <w:t> receptor occupancy was negatively related to global cognition (</w:t>
      </w:r>
      <w:r>
        <w:rPr>
          <w:rFonts w:ascii="Segoe UI" w:hAnsi="Segoe UI" w:cs="Segoe UI"/>
          <w:i/>
          <w:iCs/>
          <w:color w:val="212121"/>
        </w:rPr>
        <w:t>β</w:t>
      </w:r>
      <w:r>
        <w:rPr>
          <w:rFonts w:ascii="Segoe UI" w:hAnsi="Segoe UI" w:cs="Segoe UI"/>
          <w:color w:val="212121"/>
        </w:rPr>
        <w:t> = -0.18), verbal fluency (</w:t>
      </w:r>
      <w:r>
        <w:rPr>
          <w:rFonts w:ascii="Segoe UI" w:hAnsi="Segoe UI" w:cs="Segoe UI"/>
          <w:i/>
          <w:iCs/>
          <w:color w:val="212121"/>
        </w:rPr>
        <w:t>β</w:t>
      </w:r>
      <w:r>
        <w:rPr>
          <w:rFonts w:ascii="Segoe UI" w:hAnsi="Segoe UI" w:cs="Segoe UI"/>
          <w:color w:val="212121"/>
        </w:rPr>
        <w:t> = -0.22), and attention and processing speed (</w:t>
      </w:r>
      <w:r>
        <w:rPr>
          <w:rFonts w:ascii="Segoe UI" w:hAnsi="Segoe UI" w:cs="Segoe UI"/>
          <w:i/>
          <w:iCs/>
          <w:color w:val="212121"/>
        </w:rPr>
        <w:t>β</w:t>
      </w:r>
      <w:r>
        <w:rPr>
          <w:rFonts w:ascii="Segoe UI" w:hAnsi="Segoe UI" w:cs="Segoe UI"/>
          <w:color w:val="212121"/>
        </w:rPr>
        <w:t> = -0.17, all </w:t>
      </w:r>
      <w:r>
        <w:rPr>
          <w:rFonts w:ascii="Segoe UI" w:hAnsi="Segoe UI" w:cs="Segoe UI"/>
          <w:i/>
          <w:iCs/>
          <w:color w:val="212121"/>
        </w:rPr>
        <w:t>p</w:t>
      </w:r>
      <w:r>
        <w:rPr>
          <w:rFonts w:ascii="Segoe UI" w:hAnsi="Segoe UI" w:cs="Segoe UI"/>
          <w:color w:val="212121"/>
        </w:rPr>
        <w:t> &lt; 0.003). The interaction between daily dose and D</w:t>
      </w:r>
      <w:r>
        <w:rPr>
          <w:rFonts w:ascii="Segoe UI" w:hAnsi="Segoe UI" w:cs="Segoe UI"/>
          <w:color w:val="212121"/>
          <w:sz w:val="18"/>
          <w:szCs w:val="18"/>
          <w:vertAlign w:val="subscript"/>
        </w:rPr>
        <w:t>2</w:t>
      </w:r>
      <w:r>
        <w:rPr>
          <w:rFonts w:ascii="Segoe UI" w:hAnsi="Segoe UI" w:cs="Segoe UI"/>
          <w:color w:val="212121"/>
        </w:rPr>
        <w:t> receptor affinity category was significant for global cognition (</w:t>
      </w:r>
      <w:r>
        <w:rPr>
          <w:rFonts w:ascii="Segoe UI" w:hAnsi="Segoe UI" w:cs="Segoe UI"/>
          <w:i/>
          <w:iCs/>
          <w:color w:val="212121"/>
        </w:rPr>
        <w:t>p</w:t>
      </w:r>
      <w:r>
        <w:rPr>
          <w:rFonts w:ascii="Segoe UI" w:hAnsi="Segoe UI" w:cs="Segoe UI"/>
          <w:color w:val="212121"/>
        </w:rPr>
        <w:t> = 0.0046) and working memory (</w:t>
      </w:r>
      <w:r>
        <w:rPr>
          <w:rFonts w:ascii="Segoe UI" w:hAnsi="Segoe UI" w:cs="Segoe UI"/>
          <w:i/>
          <w:iCs/>
          <w:color w:val="212121"/>
        </w:rPr>
        <w:t>p</w:t>
      </w:r>
      <w:r>
        <w:rPr>
          <w:rFonts w:ascii="Segoe UI" w:hAnsi="Segoe UI" w:cs="Segoe UI"/>
          <w:color w:val="212121"/>
        </w:rPr>
        <w:t> = 0.0019), but not for verbal fluency after correction for multiple testing (</w:t>
      </w:r>
      <w:r>
        <w:rPr>
          <w:rFonts w:ascii="Segoe UI" w:hAnsi="Segoe UI" w:cs="Segoe UI"/>
          <w:i/>
          <w:iCs/>
          <w:color w:val="212121"/>
        </w:rPr>
        <w:t>p</w:t>
      </w:r>
      <w:r>
        <w:rPr>
          <w:rFonts w:ascii="Segoe UI" w:hAnsi="Segoe UI" w:cs="Segoe UI"/>
          <w:color w:val="212121"/>
        </w:rPr>
        <w:t> = 0.029). Interactions showed that higher daily dose was related to lower cognitive functioning, with significantly stronger negative effects in high-affinity antagonists compared to other antipsychotics.</w:t>
      </w:r>
    </w:p>
    <w:p w14:paraId="39CF2B52"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lastRenderedPageBreak/>
        <w:t>Conclusions: </w:t>
      </w:r>
      <w:r>
        <w:rPr>
          <w:rFonts w:ascii="Segoe UI" w:hAnsi="Segoe UI" w:cs="Segoe UI"/>
          <w:color w:val="212121"/>
        </w:rPr>
        <w:t>The current findings underscore the importance of antipsychotic D</w:t>
      </w:r>
      <w:r>
        <w:rPr>
          <w:rFonts w:ascii="Segoe UI" w:hAnsi="Segoe UI" w:cs="Segoe UI"/>
          <w:color w:val="212121"/>
          <w:sz w:val="18"/>
          <w:szCs w:val="18"/>
          <w:vertAlign w:val="subscript"/>
        </w:rPr>
        <w:t>2</w:t>
      </w:r>
      <w:r>
        <w:rPr>
          <w:rFonts w:ascii="Segoe UI" w:hAnsi="Segoe UI" w:cs="Segoe UI"/>
          <w:color w:val="212121"/>
        </w:rPr>
        <w:t> receptor occupancy and affinity for cognitive functioning and suggest better cognitive functioning in users of partial agonists and low D</w:t>
      </w:r>
      <w:r>
        <w:rPr>
          <w:rFonts w:ascii="Segoe UI" w:hAnsi="Segoe UI" w:cs="Segoe UI"/>
          <w:color w:val="212121"/>
          <w:sz w:val="18"/>
          <w:szCs w:val="18"/>
          <w:vertAlign w:val="subscript"/>
        </w:rPr>
        <w:t>2</w:t>
      </w:r>
      <w:r>
        <w:rPr>
          <w:rFonts w:ascii="Segoe UI" w:hAnsi="Segoe UI" w:cs="Segoe UI"/>
          <w:color w:val="212121"/>
        </w:rPr>
        <w:t> receptor affinity antipsychotics. This can be important when selecting antipsychotics for individuals with FEP.</w:t>
      </w:r>
    </w:p>
    <w:p w14:paraId="06371E9E" w14:textId="77777777" w:rsidR="001A1818" w:rsidRDefault="001A1818" w:rsidP="001A1818">
      <w:pPr>
        <w:pStyle w:val="Heading1"/>
        <w:shd w:val="clear" w:color="auto" w:fill="FFFFFF"/>
        <w:rPr>
          <w:rFonts w:ascii="Merriweather" w:hAnsi="Merriweather"/>
          <w:color w:val="212121"/>
        </w:rPr>
      </w:pPr>
      <w:bookmarkStart w:id="6" w:name="_Toc222128476"/>
      <w:r>
        <w:rPr>
          <w:rFonts w:ascii="Merriweather" w:hAnsi="Merriweather"/>
          <w:color w:val="212121"/>
        </w:rPr>
        <w:t>Antidepressant treatment and risk of subsequent bipolar disorder in adolescents with unipolar depression</w:t>
      </w:r>
      <w:bookmarkEnd w:id="6"/>
    </w:p>
    <w:p w14:paraId="6C4AA894" w14:textId="77777777" w:rsidR="001A1818" w:rsidRDefault="001A1818" w:rsidP="005175B9">
      <w:pPr>
        <w:rPr>
          <w:rFonts w:cstheme="minorHAnsi"/>
        </w:rPr>
      </w:pPr>
    </w:p>
    <w:p w14:paraId="5C425C36" w14:textId="28152D4D" w:rsidR="001A1818" w:rsidRDefault="001A1818" w:rsidP="005175B9">
      <w:pPr>
        <w:rPr>
          <w:rFonts w:ascii="Segoe UI" w:hAnsi="Segoe UI" w:cs="Segoe UI"/>
          <w:color w:val="212121"/>
          <w:shd w:val="clear" w:color="auto" w:fill="FFFFFF"/>
        </w:rPr>
      </w:pPr>
      <w:r>
        <w:rPr>
          <w:rFonts w:ascii="Segoe UI" w:hAnsi="Segoe UI" w:cs="Segoe UI"/>
          <w:color w:val="212121"/>
          <w:shd w:val="clear" w:color="auto" w:fill="FFFFFF"/>
        </w:rPr>
        <w:t xml:space="preserve">Talukder A, </w:t>
      </w:r>
      <w:proofErr w:type="spellStart"/>
      <w:r>
        <w:rPr>
          <w:rFonts w:ascii="Segoe UI" w:hAnsi="Segoe UI" w:cs="Segoe UI"/>
          <w:color w:val="212121"/>
          <w:shd w:val="clear" w:color="auto" w:fill="FFFFFF"/>
        </w:rPr>
        <w:t>Kougianou</w:t>
      </w:r>
      <w:proofErr w:type="spellEnd"/>
      <w:r>
        <w:rPr>
          <w:rFonts w:ascii="Segoe UI" w:hAnsi="Segoe UI" w:cs="Segoe UI"/>
          <w:color w:val="212121"/>
          <w:shd w:val="clear" w:color="auto" w:fill="FFFFFF"/>
        </w:rPr>
        <w:t xml:space="preserve"> I, O'Hare K, Healy C, Kelleher I. Antidepressant treatment and risk of subsequent bipolar disorder in adolescents with unipolar depression. BMJ Ment Health. 2025 Dec 31;28(1</w:t>
      </w:r>
      <w:proofErr w:type="gramStart"/>
      <w:r>
        <w:rPr>
          <w:rFonts w:ascii="Segoe UI" w:hAnsi="Segoe UI" w:cs="Segoe UI"/>
          <w:color w:val="212121"/>
          <w:shd w:val="clear" w:color="auto" w:fill="FFFFFF"/>
        </w:rPr>
        <w:t>):e</w:t>
      </w:r>
      <w:proofErr w:type="gramEnd"/>
      <w:r>
        <w:rPr>
          <w:rFonts w:ascii="Segoe UI" w:hAnsi="Segoe UI" w:cs="Segoe UI"/>
          <w:color w:val="212121"/>
          <w:shd w:val="clear" w:color="auto" w:fill="FFFFFF"/>
        </w:rPr>
        <w:t xml:space="preserve">302146.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10.1136/bmjment-2025-302146. </w:t>
      </w:r>
      <w:hyperlink r:id="rId15" w:history="1">
        <w:r w:rsidRPr="001A1818">
          <w:rPr>
            <w:rStyle w:val="Hyperlink"/>
            <w:rFonts w:ascii="Segoe UI" w:hAnsi="Segoe UI" w:cs="Segoe UI"/>
            <w:shd w:val="clear" w:color="auto" w:fill="FFFFFF"/>
          </w:rPr>
          <w:t>PMID: 41476022</w:t>
        </w:r>
      </w:hyperlink>
      <w:r>
        <w:rPr>
          <w:rFonts w:ascii="Segoe UI" w:hAnsi="Segoe UI" w:cs="Segoe UI"/>
          <w:color w:val="212121"/>
          <w:shd w:val="clear" w:color="auto" w:fill="FFFFFF"/>
        </w:rPr>
        <w:t>; PMCID: PMC12766832.</w:t>
      </w:r>
    </w:p>
    <w:p w14:paraId="6B037F3F" w14:textId="77777777" w:rsidR="001A1818" w:rsidRPr="001A1818" w:rsidRDefault="001A1818" w:rsidP="001A18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1A1818">
        <w:rPr>
          <w:rFonts w:ascii="Segoe UI" w:eastAsia="Times New Roman" w:hAnsi="Segoe UI" w:cs="Segoe UI"/>
          <w:b/>
          <w:bCs/>
          <w:color w:val="212121"/>
          <w:sz w:val="24"/>
          <w:szCs w:val="24"/>
        </w:rPr>
        <w:t>Background: </w:t>
      </w:r>
      <w:r w:rsidRPr="001A1818">
        <w:rPr>
          <w:rFonts w:ascii="Segoe UI" w:eastAsia="Times New Roman" w:hAnsi="Segoe UI" w:cs="Segoe UI"/>
          <w:color w:val="212121"/>
          <w:sz w:val="24"/>
          <w:szCs w:val="24"/>
        </w:rPr>
        <w:t>Selective serotonin reuptake inhibitors (SSRIs) are a common treatment for depression and anxiety in adolescents but are associated with an increased incidence of bipolar disorder (BD). Whether this relationship is causal remains unclear.</w:t>
      </w:r>
    </w:p>
    <w:p w14:paraId="003583C2" w14:textId="77777777" w:rsidR="001A1818" w:rsidRPr="001A1818" w:rsidRDefault="001A1818" w:rsidP="001A18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1A1818">
        <w:rPr>
          <w:rFonts w:ascii="Segoe UI" w:eastAsia="Times New Roman" w:hAnsi="Segoe UI" w:cs="Segoe UI"/>
          <w:b/>
          <w:bCs/>
          <w:color w:val="212121"/>
          <w:sz w:val="24"/>
          <w:szCs w:val="24"/>
        </w:rPr>
        <w:t>Objective: </w:t>
      </w:r>
      <w:r w:rsidRPr="001A1818">
        <w:rPr>
          <w:rFonts w:ascii="Segoe UI" w:eastAsia="Times New Roman" w:hAnsi="Segoe UI" w:cs="Segoe UI"/>
          <w:color w:val="212121"/>
          <w:sz w:val="24"/>
          <w:szCs w:val="24"/>
        </w:rPr>
        <w:t>We applied a quasi-experimental design to national registry data, using an instrumental variable (IV) approach (regional variation in prescribing practice) to investigate for a causal relationship between adolescent SSRI treatment and subsequent risk of BD.</w:t>
      </w:r>
    </w:p>
    <w:p w14:paraId="200C644C" w14:textId="77777777" w:rsidR="001A1818" w:rsidRPr="001A1818" w:rsidRDefault="001A1818" w:rsidP="001A18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1A1818">
        <w:rPr>
          <w:rFonts w:ascii="Segoe UI" w:eastAsia="Times New Roman" w:hAnsi="Segoe UI" w:cs="Segoe UI"/>
          <w:b/>
          <w:bCs/>
          <w:color w:val="212121"/>
          <w:sz w:val="24"/>
          <w:szCs w:val="24"/>
        </w:rPr>
        <w:t>Methods: </w:t>
      </w:r>
      <w:r w:rsidRPr="001A1818">
        <w:rPr>
          <w:rFonts w:ascii="Segoe UI" w:eastAsia="Times New Roman" w:hAnsi="Segoe UI" w:cs="Segoe UI"/>
          <w:color w:val="212121"/>
          <w:sz w:val="24"/>
          <w:szCs w:val="24"/>
        </w:rPr>
        <w:t>We used national electronic health register data on individuals born 1991-1998 followed to maximum age 32 years, looking at individuals diagnosed with unipolar depression in adolescence. Using regional variation in prescribing practice as an IV, we compared risk of BD in adolescents prescribed vs not prescribed SSRIs (fluoxetine, sertraline or citalopram).</w:t>
      </w:r>
    </w:p>
    <w:p w14:paraId="167081A5" w14:textId="77777777" w:rsidR="001A1818" w:rsidRPr="001A1818" w:rsidRDefault="001A1818" w:rsidP="001A18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1A1818">
        <w:rPr>
          <w:rFonts w:ascii="Segoe UI" w:eastAsia="Times New Roman" w:hAnsi="Segoe UI" w:cs="Segoe UI"/>
          <w:b/>
          <w:bCs/>
          <w:color w:val="212121"/>
          <w:sz w:val="24"/>
          <w:szCs w:val="24"/>
        </w:rPr>
        <w:t>Findings: </w:t>
      </w:r>
      <w:r w:rsidRPr="001A1818">
        <w:rPr>
          <w:rFonts w:ascii="Segoe UI" w:eastAsia="Times New Roman" w:hAnsi="Segoe UI" w:cs="Segoe UI"/>
          <w:color w:val="212121"/>
          <w:sz w:val="24"/>
          <w:szCs w:val="24"/>
        </w:rPr>
        <w:t>In non-IV analyses, adolescents who were prescribed SSRIs had an increased risk of BD, in keeping with previous research. Subsequent IV analyses, however, did not support a causal relationship between SSRI treatment and BD risk, either in the short or long term.</w:t>
      </w:r>
    </w:p>
    <w:p w14:paraId="752A441F" w14:textId="77777777" w:rsidR="001A1818" w:rsidRPr="001A1818" w:rsidRDefault="001A1818" w:rsidP="001A18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1A1818">
        <w:rPr>
          <w:rFonts w:ascii="Segoe UI" w:eastAsia="Times New Roman" w:hAnsi="Segoe UI" w:cs="Segoe UI"/>
          <w:b/>
          <w:bCs/>
          <w:color w:val="212121"/>
          <w:sz w:val="24"/>
          <w:szCs w:val="24"/>
        </w:rPr>
        <w:t>Clinical implications: </w:t>
      </w:r>
      <w:r w:rsidRPr="001A1818">
        <w:rPr>
          <w:rFonts w:ascii="Segoe UI" w:eastAsia="Times New Roman" w:hAnsi="Segoe UI" w:cs="Segoe UI"/>
          <w:color w:val="212121"/>
          <w:sz w:val="24"/>
          <w:szCs w:val="24"/>
        </w:rPr>
        <w:t xml:space="preserve">These findings do not support a causal relationship between SSRI treatment and risk of BD. </w:t>
      </w:r>
      <w:proofErr w:type="gramStart"/>
      <w:r w:rsidRPr="001A1818">
        <w:rPr>
          <w:rFonts w:ascii="Segoe UI" w:eastAsia="Times New Roman" w:hAnsi="Segoe UI" w:cs="Segoe UI"/>
          <w:color w:val="212121"/>
          <w:sz w:val="24"/>
          <w:szCs w:val="24"/>
        </w:rPr>
        <w:t>Rather,</w:t>
      </w:r>
      <w:proofErr w:type="gramEnd"/>
      <w:r w:rsidRPr="001A1818">
        <w:rPr>
          <w:rFonts w:ascii="Segoe UI" w:eastAsia="Times New Roman" w:hAnsi="Segoe UI" w:cs="Segoe UI"/>
          <w:color w:val="212121"/>
          <w:sz w:val="24"/>
          <w:szCs w:val="24"/>
        </w:rPr>
        <w:t xml:space="preserve"> they suggest that the apparent relationship between SSRI treatment and later BD may be a result of unmeasured confounding.</w:t>
      </w:r>
    </w:p>
    <w:p w14:paraId="71844767" w14:textId="77777777" w:rsidR="001A1818" w:rsidRPr="001A1818" w:rsidRDefault="001A1818" w:rsidP="001A1818">
      <w:pPr>
        <w:spacing w:after="0" w:line="240" w:lineRule="auto"/>
        <w:rPr>
          <w:rFonts w:ascii="Times New Roman" w:eastAsia="Times New Roman" w:hAnsi="Times New Roman" w:cs="Times New Roman"/>
          <w:sz w:val="24"/>
          <w:szCs w:val="24"/>
        </w:rPr>
      </w:pPr>
    </w:p>
    <w:p w14:paraId="509BA301" w14:textId="77777777" w:rsidR="001A1818" w:rsidRDefault="001A1818" w:rsidP="001A1818">
      <w:pPr>
        <w:pStyle w:val="Heading1"/>
        <w:shd w:val="clear" w:color="auto" w:fill="FFFFFF"/>
        <w:rPr>
          <w:rFonts w:ascii="Merriweather" w:hAnsi="Merriweather"/>
          <w:color w:val="212121"/>
        </w:rPr>
      </w:pPr>
      <w:bookmarkStart w:id="7" w:name="_Toc222128477"/>
      <w:r>
        <w:rPr>
          <w:rFonts w:ascii="Merriweather" w:hAnsi="Merriweather"/>
          <w:color w:val="212121"/>
        </w:rPr>
        <w:lastRenderedPageBreak/>
        <w:t>Effects of disease duration and antipsychotics on brain age in schizophrenia</w:t>
      </w:r>
      <w:bookmarkEnd w:id="7"/>
    </w:p>
    <w:p w14:paraId="3A8B832C" w14:textId="77777777" w:rsidR="001A1818" w:rsidRDefault="001A1818" w:rsidP="005175B9">
      <w:pPr>
        <w:rPr>
          <w:rFonts w:cstheme="minorHAnsi"/>
        </w:rPr>
      </w:pPr>
    </w:p>
    <w:p w14:paraId="62FE985A" w14:textId="7012FD0F" w:rsidR="001A1818" w:rsidRDefault="001A1818" w:rsidP="005175B9">
      <w:pPr>
        <w:rPr>
          <w:rFonts w:ascii="Segoe UI" w:hAnsi="Segoe UI" w:cs="Segoe UI"/>
          <w:color w:val="212121"/>
          <w:shd w:val="clear" w:color="auto" w:fill="FFFFFF"/>
        </w:rPr>
      </w:pPr>
      <w:r>
        <w:rPr>
          <w:rFonts w:ascii="Segoe UI" w:hAnsi="Segoe UI" w:cs="Segoe UI"/>
          <w:color w:val="212121"/>
          <w:shd w:val="clear" w:color="auto" w:fill="FFFFFF"/>
        </w:rPr>
        <w:t xml:space="preserve">Roig-Herrero A, San-José-Revuelta LM, Navarro-González R, de Luis-García R, Molina V. Effects of disease duration and antipsychotics on brain age in schizophrenia. </w:t>
      </w:r>
      <w:proofErr w:type="spellStart"/>
      <w:r>
        <w:rPr>
          <w:rFonts w:ascii="Segoe UI" w:hAnsi="Segoe UI" w:cs="Segoe UI"/>
          <w:color w:val="212121"/>
          <w:shd w:val="clear" w:color="auto" w:fill="FFFFFF"/>
        </w:rPr>
        <w:t>Schizophr</w:t>
      </w:r>
      <w:proofErr w:type="spellEnd"/>
      <w:r>
        <w:rPr>
          <w:rFonts w:ascii="Segoe UI" w:hAnsi="Segoe UI" w:cs="Segoe UI"/>
          <w:color w:val="212121"/>
          <w:shd w:val="clear" w:color="auto" w:fill="FFFFFF"/>
        </w:rPr>
        <w:t xml:space="preserve"> Res. 2026 </w:t>
      </w:r>
      <w:proofErr w:type="gramStart"/>
      <w:r>
        <w:rPr>
          <w:rFonts w:ascii="Segoe UI" w:hAnsi="Segoe UI" w:cs="Segoe UI"/>
          <w:color w:val="212121"/>
          <w:shd w:val="clear" w:color="auto" w:fill="FFFFFF"/>
        </w:rPr>
        <w:t>Jan;287:82</w:t>
      </w:r>
      <w:proofErr w:type="gramEnd"/>
      <w:r>
        <w:rPr>
          <w:rFonts w:ascii="Segoe UI" w:hAnsi="Segoe UI" w:cs="Segoe UI"/>
          <w:color w:val="212121"/>
          <w:shd w:val="clear" w:color="auto" w:fill="FFFFFF"/>
        </w:rPr>
        <w:t xml:space="preserve">-90.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10.1016/j.schres.2025.11.008.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2025 Nov 24. </w:t>
      </w:r>
      <w:hyperlink r:id="rId16" w:history="1">
        <w:r w:rsidRPr="001A1818">
          <w:rPr>
            <w:rStyle w:val="Hyperlink"/>
            <w:rFonts w:ascii="Segoe UI" w:hAnsi="Segoe UI" w:cs="Segoe UI"/>
            <w:shd w:val="clear" w:color="auto" w:fill="FFFFFF"/>
          </w:rPr>
          <w:t>PMID: 41274179</w:t>
        </w:r>
      </w:hyperlink>
      <w:r>
        <w:rPr>
          <w:rFonts w:ascii="Segoe UI" w:hAnsi="Segoe UI" w:cs="Segoe UI"/>
          <w:color w:val="212121"/>
          <w:shd w:val="clear" w:color="auto" w:fill="FFFFFF"/>
        </w:rPr>
        <w:t>.</w:t>
      </w:r>
    </w:p>
    <w:p w14:paraId="7637A8D1" w14:textId="7F4E46CD" w:rsidR="001A1818" w:rsidRDefault="001A1818" w:rsidP="005175B9">
      <w:pPr>
        <w:rPr>
          <w:rFonts w:ascii="Segoe UI" w:hAnsi="Segoe UI" w:cs="Segoe UI"/>
          <w:color w:val="212121"/>
          <w:shd w:val="clear" w:color="auto" w:fill="FFFFFF"/>
        </w:rPr>
      </w:pPr>
      <w:r>
        <w:rPr>
          <w:rFonts w:ascii="Segoe UI" w:hAnsi="Segoe UI" w:cs="Segoe UI"/>
          <w:color w:val="212121"/>
          <w:shd w:val="clear" w:color="auto" w:fill="FFFFFF"/>
        </w:rPr>
        <w:t xml:space="preserve">Accelerated brain aging has been consistently reported in patients with schizophrenia. Over the past decade, these findings have been replicated using the Brain Age paradigm, which applies machine learning techniques to estimate brain age from neuroimaging data. This approach yields a single index, the Brain Age Gap, defined as the difference between predicted and chronological age. Nevertheless, both the progressive nature of this phenomenon and the potential role of antipsychotic medication remain unclear. To investigate its progression, we compared the Brain Age Gap between individuals experiencing a first episode of psychosis and healthy controls using ANCOVA, adjusting for age, sex, body mass index, and estimated total intracranial volume. To enhance the robustness of our findings, we employed two distinct models: a transformer-inspired model based on harmonized volumetric brain features extracted with </w:t>
      </w:r>
      <w:proofErr w:type="spellStart"/>
      <w:r>
        <w:rPr>
          <w:rFonts w:ascii="Segoe UI" w:hAnsi="Segoe UI" w:cs="Segoe UI"/>
          <w:color w:val="212121"/>
          <w:shd w:val="clear" w:color="auto" w:fill="FFFFFF"/>
        </w:rPr>
        <w:t>FastSurfer</w:t>
      </w:r>
      <w:proofErr w:type="spellEnd"/>
      <w:r>
        <w:rPr>
          <w:rFonts w:ascii="Segoe UI" w:hAnsi="Segoe UI" w:cs="Segoe UI"/>
          <w:color w:val="212121"/>
          <w:shd w:val="clear" w:color="auto" w:fill="FFFFFF"/>
        </w:rPr>
        <w:t>, and a previously trained deep learning model. To assess the potential effect of medication, we further compared bipolar patients who received antipsychotic treatment with those who did not. Mann-Whitney U test consistently showed that medicated bipolar patients did not exhibit a significantly larger Brain Age Gap. Both models converge on the conclusion that accelerated brain aging is unlikely to be explained by antipsychotic medication alone. Longitudinal studies are therefore required to clarify the temporal dynamics of brain aging in schizophrenia.</w:t>
      </w:r>
    </w:p>
    <w:p w14:paraId="3E7CC8FB" w14:textId="77777777" w:rsidR="001A1818" w:rsidRPr="001A1818" w:rsidRDefault="001A1818" w:rsidP="001A1818">
      <w:pPr>
        <w:pStyle w:val="Heading1"/>
        <w:shd w:val="clear" w:color="auto" w:fill="FFFFFF"/>
        <w:spacing w:before="0" w:line="240" w:lineRule="auto"/>
        <w:rPr>
          <w:rFonts w:ascii="Merriweather" w:hAnsi="Merriweather"/>
          <w:color w:val="1B1B1B"/>
        </w:rPr>
      </w:pPr>
      <w:bookmarkStart w:id="8" w:name="_Toc222128478"/>
      <w:r w:rsidRPr="001A1818">
        <w:rPr>
          <w:rFonts w:ascii="Merriweather" w:hAnsi="Merriweather"/>
          <w:color w:val="1B1B1B"/>
        </w:rPr>
        <w:t>Moving beyond cumulative exposure scores: Profiles of adverse life experiences and associations with mental health outcomes among emerging adults</w:t>
      </w:r>
      <w:bookmarkEnd w:id="8"/>
    </w:p>
    <w:p w14:paraId="7F560754" w14:textId="77777777" w:rsidR="001A1818" w:rsidRDefault="001A1818" w:rsidP="005175B9">
      <w:pPr>
        <w:rPr>
          <w:rFonts w:cstheme="minorHAnsi"/>
        </w:rPr>
      </w:pPr>
    </w:p>
    <w:p w14:paraId="6E2EE284" w14:textId="3360C280" w:rsidR="001A1818" w:rsidRDefault="001A1818" w:rsidP="005175B9">
      <w:pPr>
        <w:rPr>
          <w:rFonts w:cstheme="minorHAnsi"/>
        </w:rPr>
      </w:pPr>
      <w:r w:rsidRPr="001A1818">
        <w:rPr>
          <w:rFonts w:cstheme="minorHAnsi"/>
        </w:rPr>
        <w:t xml:space="preserve">Navarro Flores CM, </w:t>
      </w:r>
      <w:proofErr w:type="spellStart"/>
      <w:r w:rsidRPr="001A1818">
        <w:rPr>
          <w:rFonts w:cstheme="minorHAnsi"/>
        </w:rPr>
        <w:t>Berzenski</w:t>
      </w:r>
      <w:proofErr w:type="spellEnd"/>
      <w:r w:rsidRPr="001A1818">
        <w:rPr>
          <w:rFonts w:cstheme="minorHAnsi"/>
        </w:rPr>
        <w:t xml:space="preserve"> SR. Moving beyond cumulative exposure scores: Profiles of adverse life experiences and associations with mental health outcomes among emerging adults. PLOS Ment Health. 2025 Dec 4;2(12</w:t>
      </w:r>
      <w:proofErr w:type="gramStart"/>
      <w:r w:rsidRPr="001A1818">
        <w:rPr>
          <w:rFonts w:cstheme="minorHAnsi"/>
        </w:rPr>
        <w:t>):e</w:t>
      </w:r>
      <w:proofErr w:type="gramEnd"/>
      <w:r w:rsidRPr="001A1818">
        <w:rPr>
          <w:rFonts w:cstheme="minorHAnsi"/>
        </w:rPr>
        <w:t xml:space="preserve">0000349. </w:t>
      </w:r>
      <w:hyperlink r:id="rId17" w:history="1">
        <w:proofErr w:type="spellStart"/>
        <w:r w:rsidRPr="001A1818">
          <w:rPr>
            <w:rStyle w:val="Hyperlink"/>
            <w:rFonts w:cstheme="minorHAnsi"/>
          </w:rPr>
          <w:t>doi</w:t>
        </w:r>
        <w:proofErr w:type="spellEnd"/>
        <w:r w:rsidRPr="001A1818">
          <w:rPr>
            <w:rStyle w:val="Hyperlink"/>
            <w:rFonts w:cstheme="minorHAnsi"/>
          </w:rPr>
          <w:t>: 10.1371/journal.pmen.0000349</w:t>
        </w:r>
      </w:hyperlink>
      <w:r w:rsidRPr="001A1818">
        <w:rPr>
          <w:rFonts w:cstheme="minorHAnsi"/>
        </w:rPr>
        <w:t>. PMCID: PMC12798227.</w:t>
      </w:r>
    </w:p>
    <w:p w14:paraId="7BD14182" w14:textId="1BC38CB7" w:rsidR="001A1818" w:rsidRDefault="001A1818" w:rsidP="005175B9">
      <w:pPr>
        <w:rPr>
          <w:rFonts w:ascii="Segoe UI" w:hAnsi="Segoe UI" w:cs="Segoe UI"/>
        </w:rPr>
      </w:pPr>
      <w:r w:rsidRPr="001A1818">
        <w:rPr>
          <w:rFonts w:ascii="Segoe UI" w:hAnsi="Segoe UI" w:cs="Segoe UI"/>
        </w:rPr>
        <w:t xml:space="preserve">Emerging adulthood is a period associated with increases in mental health problems, with those who have faced adverse life experiences (ALEs; adversity experienced during childhood and adulthood) being at greater risk for poor mental health outcomes. Experiencing multiple ALEs is associated with worse outcomes; however, limited research exists that looks at how patterns of ALEs relate to various mental health outcomes among emerging adults. The present study sought to understand patterns of co-occurring ALEs and their relationship to symptom severity of various mental health outcomes (e.g., depression, anxiety, substance use) by utilizing a person-centered approach (i.e., Latent Class Analysis; LCA). Data from 442 emerging adults from </w:t>
      </w:r>
      <w:r w:rsidRPr="001A1818">
        <w:rPr>
          <w:rFonts w:ascii="Segoe UI" w:hAnsi="Segoe UI" w:cs="Segoe UI"/>
        </w:rPr>
        <w:lastRenderedPageBreak/>
        <w:t>a university in Southern California were analyzed using Latent Class Analysis to identify various classes of ALEs. Analysis of variance with Bonferroni-adjusted post-hoc test was utilized to assess whether classes related to an array of mental health outcomes. The use of LCA suggested that a five-class mode fit the data best: (1) </w:t>
      </w:r>
      <w:r w:rsidRPr="001A1818">
        <w:rPr>
          <w:rFonts w:ascii="Segoe UI" w:hAnsi="Segoe UI" w:cs="Segoe UI"/>
          <w:i/>
          <w:iCs/>
        </w:rPr>
        <w:t>Low Adversity</w:t>
      </w:r>
      <w:r w:rsidRPr="001A1818">
        <w:rPr>
          <w:rFonts w:ascii="Segoe UI" w:hAnsi="Segoe UI" w:cs="Segoe UI"/>
        </w:rPr>
        <w:t>, (2) </w:t>
      </w:r>
      <w:r w:rsidRPr="001A1818">
        <w:rPr>
          <w:rFonts w:ascii="Segoe UI" w:hAnsi="Segoe UI" w:cs="Segoe UI"/>
          <w:i/>
          <w:iCs/>
        </w:rPr>
        <w:t>Witnessing Adversity</w:t>
      </w:r>
      <w:r w:rsidRPr="001A1818">
        <w:rPr>
          <w:rFonts w:ascii="Segoe UI" w:hAnsi="Segoe UI" w:cs="Segoe UI"/>
        </w:rPr>
        <w:t>, (3) </w:t>
      </w:r>
      <w:r w:rsidRPr="001A1818">
        <w:rPr>
          <w:rFonts w:ascii="Segoe UI" w:hAnsi="Segoe UI" w:cs="Segoe UI"/>
          <w:i/>
          <w:iCs/>
        </w:rPr>
        <w:t>Experiencing Death</w:t>
      </w:r>
      <w:r w:rsidRPr="001A1818">
        <w:rPr>
          <w:rFonts w:ascii="Segoe UI" w:hAnsi="Segoe UI" w:cs="Segoe UI"/>
        </w:rPr>
        <w:t>, (4) </w:t>
      </w:r>
      <w:r w:rsidRPr="001A1818">
        <w:rPr>
          <w:rFonts w:ascii="Segoe UI" w:hAnsi="Segoe UI" w:cs="Segoe UI"/>
          <w:i/>
          <w:iCs/>
        </w:rPr>
        <w:t>Child Maltreatment and Adult Victimization</w:t>
      </w:r>
      <w:r w:rsidRPr="001A1818">
        <w:rPr>
          <w:rFonts w:ascii="Segoe UI" w:hAnsi="Segoe UI" w:cs="Segoe UI"/>
        </w:rPr>
        <w:t>, and (5) </w:t>
      </w:r>
      <w:r w:rsidRPr="001A1818">
        <w:rPr>
          <w:rFonts w:ascii="Segoe UI" w:hAnsi="Segoe UI" w:cs="Segoe UI"/>
          <w:i/>
          <w:iCs/>
        </w:rPr>
        <w:t>High Adversity.</w:t>
      </w:r>
      <w:r w:rsidRPr="001A1818">
        <w:rPr>
          <w:rFonts w:ascii="Segoe UI" w:hAnsi="Segoe UI" w:cs="Segoe UI"/>
        </w:rPr>
        <w:t> Individuals in the </w:t>
      </w:r>
      <w:r w:rsidRPr="001A1818">
        <w:rPr>
          <w:rFonts w:ascii="Segoe UI" w:hAnsi="Segoe UI" w:cs="Segoe UI"/>
          <w:i/>
          <w:iCs/>
        </w:rPr>
        <w:t>High Adversity</w:t>
      </w:r>
      <w:r w:rsidRPr="001A1818">
        <w:rPr>
          <w:rFonts w:ascii="Segoe UI" w:hAnsi="Segoe UI" w:cs="Segoe UI"/>
        </w:rPr>
        <w:t> and </w:t>
      </w:r>
      <w:r w:rsidRPr="001A1818">
        <w:rPr>
          <w:rFonts w:ascii="Segoe UI" w:hAnsi="Segoe UI" w:cs="Segoe UI"/>
          <w:i/>
          <w:iCs/>
        </w:rPr>
        <w:t>Child Maltreatment and Adult Victimization</w:t>
      </w:r>
      <w:r w:rsidRPr="001A1818">
        <w:rPr>
          <w:rFonts w:ascii="Segoe UI" w:hAnsi="Segoe UI" w:cs="Segoe UI"/>
        </w:rPr>
        <w:t> classes had the highest average severity levels on most mental health outcomes relative to those in the other classes. These findings point to the importance of examining the specificity of adverse experiences rather than using the standard cumulative risk approach. Research implications include further assessment of specific co-morbidities of ALEs and their impact on mental health to establish consistency, as well as examining the weight of individual ALEs in predicting mental health problems.</w:t>
      </w:r>
    </w:p>
    <w:p w14:paraId="004833BF" w14:textId="77777777" w:rsidR="001A1818" w:rsidRDefault="001A1818" w:rsidP="001A1818">
      <w:pPr>
        <w:pStyle w:val="Heading1"/>
        <w:shd w:val="clear" w:color="auto" w:fill="FFFFFF"/>
        <w:rPr>
          <w:rFonts w:ascii="Merriweather" w:hAnsi="Merriweather"/>
          <w:color w:val="212121"/>
        </w:rPr>
      </w:pPr>
      <w:bookmarkStart w:id="9" w:name="_Toc222128479"/>
      <w:r>
        <w:rPr>
          <w:rFonts w:ascii="Merriweather" w:hAnsi="Merriweather"/>
          <w:color w:val="212121"/>
        </w:rPr>
        <w:t>Females have shorter scalp-to-cortex distances and receive stronger TMS electrical fields: Implications for clinical treatment</w:t>
      </w:r>
      <w:bookmarkEnd w:id="9"/>
    </w:p>
    <w:p w14:paraId="14739403" w14:textId="77777777" w:rsidR="001A1818" w:rsidRDefault="001A1818" w:rsidP="005175B9">
      <w:pPr>
        <w:rPr>
          <w:rFonts w:ascii="Segoe UI" w:hAnsi="Segoe UI" w:cs="Segoe UI"/>
        </w:rPr>
      </w:pPr>
    </w:p>
    <w:p w14:paraId="45B50BE2" w14:textId="35EE8E48" w:rsidR="001A1818" w:rsidRDefault="001A1818" w:rsidP="005175B9">
      <w:pPr>
        <w:rPr>
          <w:rFonts w:ascii="Segoe UI" w:hAnsi="Segoe UI" w:cs="Segoe UI"/>
          <w:color w:val="212121"/>
          <w:shd w:val="clear" w:color="auto" w:fill="FFFFFF"/>
        </w:rPr>
      </w:pPr>
      <w:r>
        <w:rPr>
          <w:rFonts w:ascii="Segoe UI" w:hAnsi="Segoe UI" w:cs="Segoe UI"/>
          <w:color w:val="212121"/>
          <w:shd w:val="clear" w:color="auto" w:fill="FFFFFF"/>
        </w:rPr>
        <w:t xml:space="preserve">McCalley DM, </w:t>
      </w:r>
      <w:proofErr w:type="spellStart"/>
      <w:r>
        <w:rPr>
          <w:rFonts w:ascii="Segoe UI" w:hAnsi="Segoe UI" w:cs="Segoe UI"/>
          <w:color w:val="212121"/>
          <w:shd w:val="clear" w:color="auto" w:fill="FFFFFF"/>
        </w:rPr>
        <w:t>Cadicamo</w:t>
      </w:r>
      <w:proofErr w:type="spellEnd"/>
      <w:r>
        <w:rPr>
          <w:rFonts w:ascii="Segoe UI" w:hAnsi="Segoe UI" w:cs="Segoe UI"/>
          <w:color w:val="212121"/>
          <w:shd w:val="clear" w:color="auto" w:fill="FFFFFF"/>
        </w:rPr>
        <w:t xml:space="preserve"> NJ, </w:t>
      </w:r>
      <w:proofErr w:type="spellStart"/>
      <w:r>
        <w:rPr>
          <w:rFonts w:ascii="Segoe UI" w:hAnsi="Segoe UI" w:cs="Segoe UI"/>
          <w:color w:val="212121"/>
          <w:shd w:val="clear" w:color="auto" w:fill="FFFFFF"/>
        </w:rPr>
        <w:t>Weijerman</w:t>
      </w:r>
      <w:proofErr w:type="spellEnd"/>
      <w:r>
        <w:rPr>
          <w:rFonts w:ascii="Segoe UI" w:hAnsi="Segoe UI" w:cs="Segoe UI"/>
          <w:color w:val="212121"/>
          <w:shd w:val="clear" w:color="auto" w:fill="FFFFFF"/>
        </w:rPr>
        <w:t xml:space="preserve"> F, </w:t>
      </w:r>
      <w:proofErr w:type="spellStart"/>
      <w:r>
        <w:rPr>
          <w:rFonts w:ascii="Segoe UI" w:hAnsi="Segoe UI" w:cs="Segoe UI"/>
          <w:color w:val="212121"/>
          <w:shd w:val="clear" w:color="auto" w:fill="FFFFFF"/>
        </w:rPr>
        <w:t>Tenekedjieva</w:t>
      </w:r>
      <w:proofErr w:type="spellEnd"/>
      <w:r>
        <w:rPr>
          <w:rFonts w:ascii="Segoe UI" w:hAnsi="Segoe UI" w:cs="Segoe UI"/>
          <w:color w:val="212121"/>
          <w:shd w:val="clear" w:color="auto" w:fill="FFFFFF"/>
        </w:rPr>
        <w:t xml:space="preserve"> LT; Alzheimer’s Disease Neuroimaging Initiative; Knutson B, Padula CB. Females have shorter scalp-to-cortex distances and receive stronger TMS electrical fields: Implications for clinical treatment. Neuropsychopharmacology. 2025 Dec 16.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10.1038/s41386-025-02299-6.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w:t>
      </w:r>
      <w:hyperlink r:id="rId18" w:history="1">
        <w:r w:rsidRPr="001A1818">
          <w:rPr>
            <w:rStyle w:val="Hyperlink"/>
            <w:rFonts w:ascii="Segoe UI" w:hAnsi="Segoe UI" w:cs="Segoe UI"/>
            <w:shd w:val="clear" w:color="auto" w:fill="FFFFFF"/>
          </w:rPr>
          <w:t>PMID: 41398077</w:t>
        </w:r>
      </w:hyperlink>
      <w:r>
        <w:rPr>
          <w:rFonts w:ascii="Segoe UI" w:hAnsi="Segoe UI" w:cs="Segoe UI"/>
          <w:color w:val="212121"/>
          <w:shd w:val="clear" w:color="auto" w:fill="FFFFFF"/>
        </w:rPr>
        <w:t>.</w:t>
      </w:r>
    </w:p>
    <w:p w14:paraId="5B13C05B" w14:textId="18632296" w:rsidR="001A1818" w:rsidRDefault="001A1818" w:rsidP="005175B9">
      <w:pPr>
        <w:rPr>
          <w:rFonts w:ascii="Segoe UI" w:hAnsi="Segoe UI" w:cs="Segoe UI"/>
          <w:color w:val="212121"/>
          <w:shd w:val="clear" w:color="auto" w:fill="FFFFFF"/>
        </w:rPr>
      </w:pPr>
      <w:r>
        <w:rPr>
          <w:rFonts w:ascii="Segoe UI" w:hAnsi="Segoe UI" w:cs="Segoe UI"/>
          <w:color w:val="212121"/>
          <w:shd w:val="clear" w:color="auto" w:fill="FFFFFF"/>
        </w:rPr>
        <w:t xml:space="preserve">The strength of a given transcranial magnetic stimulation (TMS) pulse decays rapidly with distance. Male and female bone structure reliably differs by the shape of the frontal bone, mandible, and inion. Given the morphology of these structures constitutes much of the scalp-to-cortex distance (STCD), we hypothesized that females have shorter STCDs and thereby receive stronger TMS electrical field strengths, relative to males. Head models (n = 411; 197 </w:t>
      </w:r>
      <w:proofErr w:type="gramStart"/>
      <w:r>
        <w:rPr>
          <w:rFonts w:ascii="Segoe UI" w:hAnsi="Segoe UI" w:cs="Segoe UI"/>
          <w:color w:val="212121"/>
          <w:shd w:val="clear" w:color="auto" w:fill="FFFFFF"/>
        </w:rPr>
        <w:t>female</w:t>
      </w:r>
      <w:proofErr w:type="gramEnd"/>
      <w:r>
        <w:rPr>
          <w:rFonts w:ascii="Segoe UI" w:hAnsi="Segoe UI" w:cs="Segoe UI"/>
          <w:color w:val="212121"/>
          <w:shd w:val="clear" w:color="auto" w:fill="FFFFFF"/>
        </w:rPr>
        <w:t xml:space="preserve">, 214 male) were constructed from MRIs of healthy participants (ages 18-90). STCD and peak electrical field strength were measured at 50 EEG 10-20 sites (SimNIBSv3.2). Linear models (bootstrapped and </w:t>
      </w:r>
      <w:proofErr w:type="spellStart"/>
      <w:r>
        <w:rPr>
          <w:rFonts w:ascii="Segoe UI" w:hAnsi="Segoe UI" w:cs="Segoe UI"/>
          <w:color w:val="212121"/>
          <w:shd w:val="clear" w:color="auto" w:fill="FFFFFF"/>
        </w:rPr>
        <w:t>Benajamini</w:t>
      </w:r>
      <w:proofErr w:type="spellEnd"/>
      <w:r>
        <w:rPr>
          <w:rFonts w:ascii="Segoe UI" w:hAnsi="Segoe UI" w:cs="Segoe UI"/>
          <w:color w:val="212121"/>
          <w:shd w:val="clear" w:color="auto" w:fill="FFFFFF"/>
        </w:rPr>
        <w:t>-Hochberg multiple comparison-corrected) evaluated the influence of sex on STCD and electrical field strength. Females had significantly shorter STCDs at 27/50 sites and stronger TMS electrical fields at 18/50. When normalized by data collected at the motor cortex, females had significantly shorter STCD at 40/49 sites and stronger TMS electrical fields at 29/49 sites. The largest effect size differences were detected at the frontal, temporal, and occipital poles, and the cerebellum. Interestingly, STCD at the motor cortex was not different between sexes, suggesting the motor cortex-based dosing strategies produce unequal electrical fields between sexes. These data provide a mathematically grounded explanation for sex-differences in clinical outcome and may be relevant to other modalities that depend on electromagnetic signals (e.g., EEG, MEG).</w:t>
      </w:r>
    </w:p>
    <w:p w14:paraId="168877E4" w14:textId="77777777" w:rsidR="001A1818" w:rsidRDefault="001A1818" w:rsidP="005175B9">
      <w:pPr>
        <w:rPr>
          <w:rFonts w:ascii="Segoe UI" w:hAnsi="Segoe UI" w:cs="Segoe UI"/>
          <w:color w:val="212121"/>
          <w:shd w:val="clear" w:color="auto" w:fill="FFFFFF"/>
        </w:rPr>
      </w:pPr>
    </w:p>
    <w:p w14:paraId="6B3348E4" w14:textId="77777777" w:rsidR="001A1818" w:rsidRDefault="001A1818" w:rsidP="001A1818">
      <w:pPr>
        <w:pStyle w:val="Heading1"/>
        <w:shd w:val="clear" w:color="auto" w:fill="FFFFFF"/>
        <w:rPr>
          <w:rFonts w:ascii="Merriweather" w:hAnsi="Merriweather"/>
          <w:color w:val="212121"/>
        </w:rPr>
      </w:pPr>
      <w:bookmarkStart w:id="10" w:name="_Toc222128480"/>
      <w:r>
        <w:rPr>
          <w:rFonts w:ascii="Merriweather" w:hAnsi="Merriweather"/>
          <w:color w:val="212121"/>
        </w:rPr>
        <w:lastRenderedPageBreak/>
        <w:t>Walk and Talk: A Randomized Controlled Trial of Multi-Modal Motion-Assisted Memory Desensitization and Reconsolidation Therapy versus Treatment as Usual for Veterans and First Responders with Posttraumatic Stress Disorde</w:t>
      </w:r>
      <w:bookmarkEnd w:id="10"/>
    </w:p>
    <w:p w14:paraId="1C48910E" w14:textId="77777777" w:rsidR="001A1818" w:rsidRDefault="001A1818" w:rsidP="005175B9">
      <w:pPr>
        <w:rPr>
          <w:rFonts w:ascii="Segoe UI" w:hAnsi="Segoe UI" w:cs="Segoe UI"/>
        </w:rPr>
      </w:pPr>
    </w:p>
    <w:p w14:paraId="1DA97572" w14:textId="6608BE4A" w:rsidR="001A1818" w:rsidRDefault="001A1818" w:rsidP="005175B9">
      <w:pPr>
        <w:rPr>
          <w:rFonts w:ascii="Segoe UI" w:hAnsi="Segoe UI" w:cs="Segoe UI"/>
          <w:color w:val="212121"/>
          <w:shd w:val="clear" w:color="auto" w:fill="FFFFFF"/>
        </w:rPr>
      </w:pPr>
      <w:proofErr w:type="spellStart"/>
      <w:r>
        <w:rPr>
          <w:rFonts w:ascii="Segoe UI" w:hAnsi="Segoe UI" w:cs="Segoe UI"/>
          <w:color w:val="212121"/>
          <w:shd w:val="clear" w:color="auto" w:fill="FFFFFF"/>
        </w:rPr>
        <w:t>Nijdam</w:t>
      </w:r>
      <w:proofErr w:type="spellEnd"/>
      <w:r>
        <w:rPr>
          <w:rFonts w:ascii="Segoe UI" w:hAnsi="Segoe UI" w:cs="Segoe UI"/>
          <w:color w:val="212121"/>
          <w:shd w:val="clear" w:color="auto" w:fill="FFFFFF"/>
        </w:rPr>
        <w:t xml:space="preserve"> MJ, </w:t>
      </w:r>
      <w:proofErr w:type="spellStart"/>
      <w:r>
        <w:rPr>
          <w:rFonts w:ascii="Segoe UI" w:hAnsi="Segoe UI" w:cs="Segoe UI"/>
          <w:color w:val="212121"/>
          <w:shd w:val="clear" w:color="auto" w:fill="FFFFFF"/>
        </w:rPr>
        <w:t>Goorden</w:t>
      </w:r>
      <w:proofErr w:type="spellEnd"/>
      <w:r>
        <w:rPr>
          <w:rFonts w:ascii="Segoe UI" w:hAnsi="Segoe UI" w:cs="Segoe UI"/>
          <w:color w:val="212121"/>
          <w:shd w:val="clear" w:color="auto" w:fill="FFFFFF"/>
        </w:rPr>
        <w:t xml:space="preserve"> P, Martens IJM, de Haart R, Klein NS, Peeters SB, </w:t>
      </w:r>
      <w:proofErr w:type="spellStart"/>
      <w:r>
        <w:rPr>
          <w:rFonts w:ascii="Segoe UI" w:hAnsi="Segoe UI" w:cs="Segoe UI"/>
          <w:color w:val="212121"/>
          <w:shd w:val="clear" w:color="auto" w:fill="FFFFFF"/>
        </w:rPr>
        <w:t>Waagemans</w:t>
      </w:r>
      <w:proofErr w:type="spellEnd"/>
      <w:r>
        <w:rPr>
          <w:rFonts w:ascii="Segoe UI" w:hAnsi="Segoe UI" w:cs="Segoe UI"/>
          <w:color w:val="212121"/>
          <w:shd w:val="clear" w:color="auto" w:fill="FFFFFF"/>
        </w:rPr>
        <w:t xml:space="preserve"> ML, Hakkaart-van </w:t>
      </w:r>
      <w:proofErr w:type="spellStart"/>
      <w:r>
        <w:rPr>
          <w:rFonts w:ascii="Segoe UI" w:hAnsi="Segoe UI" w:cs="Segoe UI"/>
          <w:color w:val="212121"/>
          <w:shd w:val="clear" w:color="auto" w:fill="FFFFFF"/>
        </w:rPr>
        <w:t>Roijen</w:t>
      </w:r>
      <w:proofErr w:type="spellEnd"/>
      <w:r>
        <w:rPr>
          <w:rFonts w:ascii="Segoe UI" w:hAnsi="Segoe UI" w:cs="Segoe UI"/>
          <w:color w:val="212121"/>
          <w:shd w:val="clear" w:color="auto" w:fill="FFFFFF"/>
        </w:rPr>
        <w:t xml:space="preserve"> L, de Groot D, Vermetten E. Walk and Talk: A Randomized Controlled Trial of Multi-Modal Motion-Assisted Memory Desensitization and Reconsolidation Therapy versus Treatment as Usual for Veterans and First Responders with Posttraumatic Stress Disorder. </w:t>
      </w:r>
      <w:proofErr w:type="spellStart"/>
      <w:r>
        <w:rPr>
          <w:rFonts w:ascii="Segoe UI" w:hAnsi="Segoe UI" w:cs="Segoe UI"/>
          <w:color w:val="212121"/>
          <w:shd w:val="clear" w:color="auto" w:fill="FFFFFF"/>
        </w:rPr>
        <w:t>Psychother</w:t>
      </w:r>
      <w:proofErr w:type="spellEnd"/>
      <w:r>
        <w:rPr>
          <w:rFonts w:ascii="Segoe UI" w:hAnsi="Segoe UI" w:cs="Segoe UI"/>
          <w:color w:val="212121"/>
          <w:shd w:val="clear" w:color="auto" w:fill="FFFFFF"/>
        </w:rPr>
        <w:t xml:space="preserve"> </w:t>
      </w:r>
      <w:proofErr w:type="spellStart"/>
      <w:r>
        <w:rPr>
          <w:rFonts w:ascii="Segoe UI" w:hAnsi="Segoe UI" w:cs="Segoe UI"/>
          <w:color w:val="212121"/>
          <w:shd w:val="clear" w:color="auto" w:fill="FFFFFF"/>
        </w:rPr>
        <w:t>Psychosom</w:t>
      </w:r>
      <w:proofErr w:type="spellEnd"/>
      <w:r>
        <w:rPr>
          <w:rFonts w:ascii="Segoe UI" w:hAnsi="Segoe UI" w:cs="Segoe UI"/>
          <w:color w:val="212121"/>
          <w:shd w:val="clear" w:color="auto" w:fill="FFFFFF"/>
        </w:rPr>
        <w:t xml:space="preserve">. 2025 Dec 1:1-15.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10.1159/000549158.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w:t>
      </w:r>
      <w:hyperlink r:id="rId19" w:history="1">
        <w:r w:rsidRPr="001A1818">
          <w:rPr>
            <w:rStyle w:val="Hyperlink"/>
            <w:rFonts w:ascii="Segoe UI" w:hAnsi="Segoe UI" w:cs="Segoe UI"/>
            <w:shd w:val="clear" w:color="auto" w:fill="FFFFFF"/>
          </w:rPr>
          <w:t>PMID: 41325439</w:t>
        </w:r>
      </w:hyperlink>
      <w:r>
        <w:rPr>
          <w:rFonts w:ascii="Segoe UI" w:hAnsi="Segoe UI" w:cs="Segoe UI"/>
          <w:color w:val="212121"/>
          <w:shd w:val="clear" w:color="auto" w:fill="FFFFFF"/>
        </w:rPr>
        <w:t>; PMCID: PMC12707896.</w:t>
      </w:r>
    </w:p>
    <w:p w14:paraId="688581BB"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Introduction: </w:t>
      </w:r>
      <w:r>
        <w:rPr>
          <w:rFonts w:ascii="Segoe UI" w:hAnsi="Segoe UI" w:cs="Segoe UI"/>
          <w:color w:val="212121"/>
        </w:rPr>
        <w:t>Posttraumatic stress disorder (PTSD) presents a significant challenge within the treatment of mental health issues, particularly in veterans and first responders who often experience resistance to standard treatments. This study evaluated the effectiveness of a virtual reality exposure-based treatment with motion as compared to treatment as usual (TAU), as first-line treatment for PTSD within these populations.</w:t>
      </w:r>
    </w:p>
    <w:p w14:paraId="64CED38D"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Methods: </w:t>
      </w:r>
      <w:r>
        <w:rPr>
          <w:rFonts w:ascii="Segoe UI" w:hAnsi="Segoe UI" w:cs="Segoe UI"/>
          <w:color w:val="212121"/>
        </w:rPr>
        <w:t xml:space="preserve">This multicenter, parallel, single-blind, non-inferiority randomized controlled trial was conducted in three centers across the Netherlands. We included adults diagnosed with occupational or combat-related PTSD, without prior treatment history. Participants were randomized (1:1) to receive either manualized multi-modal motion-assisted memory desensitization and reconsolidation (3MDR) therapy or manualized regular trauma-focused psychotherapy (TAU). 3MDR was applied in fewer sessions than TAU. Primary outcome was self-reported PTSD severity, based on the PTSD Checklist for DSM-5, assessed at baseline, post-treatment, </w:t>
      </w:r>
      <w:proofErr w:type="gramStart"/>
      <w:r>
        <w:rPr>
          <w:rFonts w:ascii="Segoe UI" w:hAnsi="Segoe UI" w:cs="Segoe UI"/>
          <w:color w:val="212121"/>
        </w:rPr>
        <w:t>3 and 6 months</w:t>
      </w:r>
      <w:proofErr w:type="gramEnd"/>
      <w:r>
        <w:rPr>
          <w:rFonts w:ascii="Segoe UI" w:hAnsi="Segoe UI" w:cs="Segoe UI"/>
          <w:color w:val="212121"/>
        </w:rPr>
        <w:t xml:space="preserve"> post-treatment. Secondary outcomes were clinician-rated PTSD, avoidance, comorbid disorders and symptoms, and functioning. The trial was prospectively registered in the Dutch Trial Register, NL-OMON55588.</w:t>
      </w:r>
    </w:p>
    <w:p w14:paraId="6D96A249"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Between February 15, 2018, and July 22, 2022, 134 participants with PTSD were enrolled, with 67 (50%) randomized to 3MDR and 67 (50%) to TAU of whom 106 (79%) were veterans, and 28 (21%) were first responders. Significant time effects were demonstrated in self-reported and clinician-rated PTSD severity for both groups, as well as in avoidance, comorbid disorders, and functioning. At 6 months post-treatment, 3MDR proved to be non-inferior to TAU in terms of self-reported PTSD (mean difference = -2.91 [95% CI -7.92, 2.10], p = 0.25).</w:t>
      </w:r>
    </w:p>
    <w:p w14:paraId="46DCB119"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Conclusion: </w:t>
      </w:r>
      <w:r>
        <w:rPr>
          <w:rFonts w:ascii="Segoe UI" w:hAnsi="Segoe UI" w:cs="Segoe UI"/>
          <w:color w:val="212121"/>
        </w:rPr>
        <w:t xml:space="preserve">3MDR demonstrates to be an effective alternative first-line treatment for PTSD stemming from occupational traumatic events. Even though it leans on </w:t>
      </w:r>
      <w:r>
        <w:rPr>
          <w:rFonts w:ascii="Segoe UI" w:hAnsi="Segoe UI" w:cs="Segoe UI"/>
          <w:color w:val="212121"/>
        </w:rPr>
        <w:lastRenderedPageBreak/>
        <w:t>infrastructure with a treadmill and other hardware components, it may offer an alternative over conventional trauma-focused psychotherapies for PTSD that yields savings of a quarter of time spent within therapy.</w:t>
      </w:r>
    </w:p>
    <w:p w14:paraId="14AF8A9D" w14:textId="77777777" w:rsidR="001A1818" w:rsidRDefault="001A1818" w:rsidP="001A1818">
      <w:pPr>
        <w:pStyle w:val="Heading1"/>
        <w:shd w:val="clear" w:color="auto" w:fill="FFFFFF"/>
        <w:rPr>
          <w:rFonts w:ascii="Merriweather" w:hAnsi="Merriweather"/>
          <w:color w:val="212121"/>
        </w:rPr>
      </w:pPr>
      <w:bookmarkStart w:id="11" w:name="_Toc222128481"/>
      <w:r>
        <w:rPr>
          <w:rFonts w:ascii="Merriweather" w:hAnsi="Merriweather"/>
          <w:color w:val="212121"/>
        </w:rPr>
        <w:t xml:space="preserve">Blood </w:t>
      </w:r>
      <w:proofErr w:type="gramStart"/>
      <w:r>
        <w:rPr>
          <w:rFonts w:ascii="Merriweather" w:hAnsi="Merriweather"/>
          <w:color w:val="212121"/>
        </w:rPr>
        <w:t>Lead</w:t>
      </w:r>
      <w:proofErr w:type="gramEnd"/>
      <w:r>
        <w:rPr>
          <w:rFonts w:ascii="Merriweather" w:hAnsi="Merriweather"/>
          <w:color w:val="212121"/>
        </w:rPr>
        <w:t xml:space="preserve"> Concentrations and Depressive and Anxiety Symptoms in Childhood</w:t>
      </w:r>
      <w:bookmarkEnd w:id="11"/>
    </w:p>
    <w:p w14:paraId="0E36B18C" w14:textId="0958F21A" w:rsidR="001A1818" w:rsidRDefault="001A1818" w:rsidP="001A1818">
      <w:pPr>
        <w:pStyle w:val="NormalWeb"/>
        <w:shd w:val="clear" w:color="auto" w:fill="FFFFFF"/>
        <w:rPr>
          <w:rFonts w:ascii="Segoe UI" w:hAnsi="Segoe UI" w:cs="Segoe UI"/>
          <w:color w:val="212121"/>
          <w:shd w:val="clear" w:color="auto" w:fill="FFFFFF"/>
        </w:rPr>
      </w:pPr>
      <w:r>
        <w:rPr>
          <w:rFonts w:ascii="Segoe UI" w:hAnsi="Segoe UI" w:cs="Segoe UI"/>
          <w:color w:val="212121"/>
          <w:shd w:val="clear" w:color="auto" w:fill="FFFFFF"/>
        </w:rPr>
        <w:t xml:space="preserve">Hoover C, </w:t>
      </w:r>
      <w:proofErr w:type="spellStart"/>
      <w:r>
        <w:rPr>
          <w:rFonts w:ascii="Segoe UI" w:hAnsi="Segoe UI" w:cs="Segoe UI"/>
          <w:color w:val="212121"/>
          <w:shd w:val="clear" w:color="auto" w:fill="FFFFFF"/>
        </w:rPr>
        <w:t>Papandonatos</w:t>
      </w:r>
      <w:proofErr w:type="spellEnd"/>
      <w:r>
        <w:rPr>
          <w:rFonts w:ascii="Segoe UI" w:hAnsi="Segoe UI" w:cs="Segoe UI"/>
          <w:color w:val="212121"/>
          <w:shd w:val="clear" w:color="auto" w:fill="FFFFFF"/>
        </w:rPr>
        <w:t xml:space="preserve"> G, Cecil KM, Chen A, Lanphear BP, Strawn JR, Yolton K, Braun JM. Blood Lead Concentrations and Depressive and Anxiety Symptoms in Childhood. JAMA </w:t>
      </w:r>
      <w:proofErr w:type="spellStart"/>
      <w:r>
        <w:rPr>
          <w:rFonts w:ascii="Segoe UI" w:hAnsi="Segoe UI" w:cs="Segoe UI"/>
          <w:color w:val="212121"/>
          <w:shd w:val="clear" w:color="auto" w:fill="FFFFFF"/>
        </w:rPr>
        <w:t>Netw</w:t>
      </w:r>
      <w:proofErr w:type="spellEnd"/>
      <w:r>
        <w:rPr>
          <w:rFonts w:ascii="Segoe UI" w:hAnsi="Segoe UI" w:cs="Segoe UI"/>
          <w:color w:val="212121"/>
          <w:shd w:val="clear" w:color="auto" w:fill="FFFFFF"/>
        </w:rPr>
        <w:t xml:space="preserve"> Open. 2026 Jan 2;9(1</w:t>
      </w:r>
      <w:proofErr w:type="gramStart"/>
      <w:r>
        <w:rPr>
          <w:rFonts w:ascii="Segoe UI" w:hAnsi="Segoe UI" w:cs="Segoe UI"/>
          <w:color w:val="212121"/>
          <w:shd w:val="clear" w:color="auto" w:fill="FFFFFF"/>
        </w:rPr>
        <w:t>):e</w:t>
      </w:r>
      <w:proofErr w:type="gramEnd"/>
      <w:r>
        <w:rPr>
          <w:rFonts w:ascii="Segoe UI" w:hAnsi="Segoe UI" w:cs="Segoe UI"/>
          <w:color w:val="212121"/>
          <w:shd w:val="clear" w:color="auto" w:fill="FFFFFF"/>
        </w:rPr>
        <w:t xml:space="preserve">2556019.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10.1001/jamanetworkopen.2025.56019. </w:t>
      </w:r>
      <w:hyperlink r:id="rId20" w:history="1">
        <w:r w:rsidRPr="001A1818">
          <w:rPr>
            <w:rStyle w:val="Hyperlink"/>
            <w:rFonts w:ascii="Segoe UI" w:hAnsi="Segoe UI" w:cs="Segoe UI"/>
            <w:shd w:val="clear" w:color="auto" w:fill="FFFFFF"/>
          </w:rPr>
          <w:t>PMID: 41604148</w:t>
        </w:r>
      </w:hyperlink>
      <w:r>
        <w:rPr>
          <w:rFonts w:ascii="Segoe UI" w:hAnsi="Segoe UI" w:cs="Segoe UI"/>
          <w:color w:val="212121"/>
          <w:shd w:val="clear" w:color="auto" w:fill="FFFFFF"/>
        </w:rPr>
        <w:t>; PMCID: PMC12853203.</w:t>
      </w:r>
    </w:p>
    <w:p w14:paraId="0BC28EB7"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Importance: </w:t>
      </w:r>
      <w:r>
        <w:rPr>
          <w:rFonts w:ascii="Segoe UI" w:hAnsi="Segoe UI" w:cs="Segoe UI"/>
          <w:color w:val="212121"/>
        </w:rPr>
        <w:t>Low-level lead exposure during early brain development is associated with lower cognitive abilities and externalizing behavioral problems in children. However, the association of lead exposure with depression and anxiety remains understudied, particularly in later childhood, when these symptoms often manifest.</w:t>
      </w:r>
    </w:p>
    <w:p w14:paraId="41E9C192"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To examine associations between low-level, serial blood lead concentrations in children and symptoms of depression and anxiety and to investigate for periods of susceptibility.</w:t>
      </w:r>
    </w:p>
    <w:p w14:paraId="3FB3D5A1"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Design, setting, and participants: </w:t>
      </w:r>
      <w:r>
        <w:rPr>
          <w:rFonts w:ascii="Segoe UI" w:hAnsi="Segoe UI" w:cs="Segoe UI"/>
          <w:color w:val="212121"/>
        </w:rPr>
        <w:t>This cohort study used data from a prospective population of 218 caregiver-child dyads (218 children and 218 parents in the Health Outcomes and Measures of Environment [HOME] Study) recruited from 2003 to 2006 in Cincinnati, Ohio. Children and their families were followed up from the second trimester to age 12 years (2016-2019). Data were analyzed between June 2024 to November 2025.</w:t>
      </w:r>
    </w:p>
    <w:p w14:paraId="7117684A"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Exposure: </w:t>
      </w:r>
      <w:r>
        <w:rPr>
          <w:rFonts w:ascii="Segoe UI" w:hAnsi="Segoe UI" w:cs="Segoe UI"/>
          <w:color w:val="212121"/>
        </w:rPr>
        <w:t>Serial blood lead concentrations in children were measured at ages 1, 2, 3, 4, 5, 8, and 12 years.</w:t>
      </w:r>
    </w:p>
    <w:p w14:paraId="2A08C0D1"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Main outcomes and measures: </w:t>
      </w:r>
      <w:r>
        <w:rPr>
          <w:rFonts w:ascii="Segoe UI" w:hAnsi="Segoe UI" w:cs="Segoe UI"/>
          <w:color w:val="212121"/>
        </w:rPr>
        <w:t>We measured self- and caregiver-reported child depressive and anxiety symptoms at age 12 years using the Behavioral Assessment System for Children-3 (BASC-3), Children's Depression Inventory-II (CDI-II), and Screen for Child Anxiety Related Disorders (SCARED).</w:t>
      </w:r>
    </w:p>
    <w:p w14:paraId="2CD9D4FD"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 xml:space="preserve">Among 218 children (121 female [55.5%]; 78 Black [35.8%] and 140 White and other race or </w:t>
      </w:r>
      <w:proofErr w:type="gramStart"/>
      <w:r>
        <w:rPr>
          <w:rFonts w:ascii="Segoe UI" w:hAnsi="Segoe UI" w:cs="Segoe UI"/>
          <w:color w:val="212121"/>
        </w:rPr>
        <w:t>ethnicity</w:t>
      </w:r>
      <w:proofErr w:type="gramEnd"/>
      <w:r>
        <w:rPr>
          <w:rFonts w:ascii="Segoe UI" w:hAnsi="Segoe UI" w:cs="Segoe UI"/>
          <w:color w:val="212121"/>
        </w:rPr>
        <w:t xml:space="preserve"> [64.2%]; mean [SD] age, 12.4 [0.7] years), the median (IQR; range) mean within-child blood lead concentration was 9.6 (7.8 to 12.6; 4.8 to 32.4) </w:t>
      </w:r>
      <w:proofErr w:type="spellStart"/>
      <w:r>
        <w:rPr>
          <w:rFonts w:ascii="Segoe UI" w:hAnsi="Segoe UI" w:cs="Segoe UI"/>
          <w:color w:val="212121"/>
        </w:rPr>
        <w:t>μg</w:t>
      </w:r>
      <w:proofErr w:type="spellEnd"/>
      <w:r>
        <w:rPr>
          <w:rFonts w:ascii="Segoe UI" w:hAnsi="Segoe UI" w:cs="Segoe UI"/>
          <w:color w:val="212121"/>
        </w:rPr>
        <w:t xml:space="preserve">/L. Each doubling in mean childhood blood lead concentrations was associated with increased risk of elevated child-reported depressive symptoms on the BASC-3 (relative risk [RR], 1.90; 95% CI, 1.00 to 3.66; P = .05) and increased risk of child- and caregiver-reported </w:t>
      </w:r>
      <w:r>
        <w:rPr>
          <w:rFonts w:ascii="Segoe UI" w:hAnsi="Segoe UI" w:cs="Segoe UI"/>
          <w:color w:val="212121"/>
        </w:rPr>
        <w:lastRenderedPageBreak/>
        <w:t>child depressive symptoms (RR, 1.76; 95% CI, 1.12 to 2.78; P = .02). By blood lead concentration, there were increasing adjusted mean differences in self-reported BASC-3 depression scores from age 1 year (1.82; 95% CI, -1.10 to 4.74; P = .22), a nonsignificant outcome, through age 8 years (3.22; 95% CI, 0.53 to 5.90; P = .02), a significant outcome. There were no associations between blood lead concentrations and self-reported depression measured with the Children's Depression Inventory-II or anxiety measured with the SCARED. Child sex and race did not modify these associations.</w:t>
      </w:r>
    </w:p>
    <w:p w14:paraId="3BCCB731"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Conclusions and relevance: </w:t>
      </w:r>
      <w:r>
        <w:rPr>
          <w:rFonts w:ascii="Segoe UI" w:hAnsi="Segoe UI" w:cs="Segoe UI"/>
          <w:color w:val="212121"/>
        </w:rPr>
        <w:t>In this study, low-level childhood blood lead concentrations were associated with self-reported depressive symptoms in later childhood, with particularly large increases in risk for exposures occurring in late childhood and early adolescence. These findings suggest that lead exposure during childhood may be associated with mental health in later childhood, highlighting the need for continued efforts to prevent lead exposure.</w:t>
      </w:r>
    </w:p>
    <w:p w14:paraId="5977B4D3" w14:textId="77777777" w:rsidR="001A1818" w:rsidRDefault="001A1818" w:rsidP="001A1818">
      <w:pPr>
        <w:pStyle w:val="Heading1"/>
        <w:shd w:val="clear" w:color="auto" w:fill="FFFFFF"/>
        <w:rPr>
          <w:rFonts w:ascii="Merriweather" w:hAnsi="Merriweather"/>
          <w:color w:val="212121"/>
        </w:rPr>
      </w:pPr>
      <w:bookmarkStart w:id="12" w:name="_Toc222128482"/>
      <w:r>
        <w:rPr>
          <w:rFonts w:ascii="Merriweather" w:hAnsi="Merriweather"/>
          <w:color w:val="212121"/>
        </w:rPr>
        <w:t>Functional Somatic Disorders in Individuals With a History of Sexual Assault</w:t>
      </w:r>
      <w:bookmarkEnd w:id="12"/>
    </w:p>
    <w:p w14:paraId="755E93E1" w14:textId="3D3B6EE1" w:rsidR="001A1818" w:rsidRDefault="001A1818" w:rsidP="001A1818">
      <w:pPr>
        <w:pStyle w:val="NormalWeb"/>
        <w:shd w:val="clear" w:color="auto" w:fill="FFFFFF"/>
        <w:rPr>
          <w:rFonts w:ascii="Segoe UI" w:hAnsi="Segoe UI" w:cs="Segoe UI"/>
          <w:color w:val="212121"/>
          <w:shd w:val="clear" w:color="auto" w:fill="FFFFFF"/>
        </w:rPr>
      </w:pPr>
      <w:r>
        <w:rPr>
          <w:rFonts w:ascii="Segoe UI" w:hAnsi="Segoe UI" w:cs="Segoe UI"/>
          <w:color w:val="212121"/>
          <w:shd w:val="clear" w:color="auto" w:fill="FFFFFF"/>
        </w:rPr>
        <w:t xml:space="preserve">Jacobsen SA, Petersen MW, Wellnitz KB, </w:t>
      </w:r>
      <w:proofErr w:type="spellStart"/>
      <w:r>
        <w:rPr>
          <w:rFonts w:ascii="Segoe UI" w:hAnsi="Segoe UI" w:cs="Segoe UI"/>
          <w:color w:val="212121"/>
          <w:shd w:val="clear" w:color="auto" w:fill="FFFFFF"/>
        </w:rPr>
        <w:t>Ørnbøl</w:t>
      </w:r>
      <w:proofErr w:type="spellEnd"/>
      <w:r>
        <w:rPr>
          <w:rFonts w:ascii="Segoe UI" w:hAnsi="Segoe UI" w:cs="Segoe UI"/>
          <w:color w:val="212121"/>
          <w:shd w:val="clear" w:color="auto" w:fill="FFFFFF"/>
        </w:rPr>
        <w:t xml:space="preserve"> E, Dantoft TM, Jørgensen T, McLean SA, Frostholm L, Carstensen TBW. Functional Somatic Disorders in Individuals </w:t>
      </w:r>
      <w:proofErr w:type="gramStart"/>
      <w:r>
        <w:rPr>
          <w:rFonts w:ascii="Segoe UI" w:hAnsi="Segoe UI" w:cs="Segoe UI"/>
          <w:color w:val="212121"/>
          <w:shd w:val="clear" w:color="auto" w:fill="FFFFFF"/>
        </w:rPr>
        <w:t>With</w:t>
      </w:r>
      <w:proofErr w:type="gramEnd"/>
      <w:r>
        <w:rPr>
          <w:rFonts w:ascii="Segoe UI" w:hAnsi="Segoe UI" w:cs="Segoe UI"/>
          <w:color w:val="212121"/>
          <w:shd w:val="clear" w:color="auto" w:fill="FFFFFF"/>
        </w:rPr>
        <w:t xml:space="preserve"> a History of Sexual Assault. JAMA Psychiatry. 2026 Jan 1;83(1):23-31.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10.1001/jamapsychiatry.2025.3251. </w:t>
      </w:r>
      <w:hyperlink r:id="rId21" w:history="1">
        <w:r w:rsidRPr="001A1818">
          <w:rPr>
            <w:rStyle w:val="Hyperlink"/>
            <w:rFonts w:ascii="Segoe UI" w:hAnsi="Segoe UI" w:cs="Segoe UI"/>
            <w:shd w:val="clear" w:color="auto" w:fill="FFFFFF"/>
          </w:rPr>
          <w:t>PMID: 41222960</w:t>
        </w:r>
      </w:hyperlink>
      <w:r>
        <w:rPr>
          <w:rFonts w:ascii="Segoe UI" w:hAnsi="Segoe UI" w:cs="Segoe UI"/>
          <w:color w:val="212121"/>
          <w:shd w:val="clear" w:color="auto" w:fill="FFFFFF"/>
        </w:rPr>
        <w:t>; PMCID: PMC12613088.</w:t>
      </w:r>
    </w:p>
    <w:p w14:paraId="6B9FCEA6"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Importance: </w:t>
      </w:r>
      <w:r>
        <w:rPr>
          <w:rFonts w:ascii="Segoe UI" w:hAnsi="Segoe UI" w:cs="Segoe UI"/>
          <w:color w:val="212121"/>
        </w:rPr>
        <w:t>An increasing number of sexual assaults (SAs) are reported. Prior studies show that SA is associated with functional somatic disorder (FSD).</w:t>
      </w:r>
    </w:p>
    <w:p w14:paraId="6CC7B54E"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To investigate whether SA is associated with the development of incident FSD, including 3 functional somatic syndromes (FSSs), chronic widespread pain (CWP), irritable bowel syndrome (IBS), and chronic fatigue (CF), over 5 years.</w:t>
      </w:r>
    </w:p>
    <w:p w14:paraId="44836D0B"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Design, setting, and participants: </w:t>
      </w:r>
      <w:r>
        <w:rPr>
          <w:rFonts w:ascii="Segoe UI" w:hAnsi="Segoe UI" w:cs="Segoe UI"/>
          <w:color w:val="212121"/>
        </w:rPr>
        <w:t>A large prospective cohort study was conducted based on 5-year follow-up data (2017-2020) from the Danish Study of Functional Disorders (</w:t>
      </w:r>
      <w:proofErr w:type="spellStart"/>
      <w:r>
        <w:rPr>
          <w:rFonts w:ascii="Segoe UI" w:hAnsi="Segoe UI" w:cs="Segoe UI"/>
          <w:color w:val="212121"/>
        </w:rPr>
        <w:t>DanFunD</w:t>
      </w:r>
      <w:proofErr w:type="spellEnd"/>
      <w:r>
        <w:rPr>
          <w:rFonts w:ascii="Segoe UI" w:hAnsi="Segoe UI" w:cs="Segoe UI"/>
          <w:color w:val="212121"/>
        </w:rPr>
        <w:t>). Incident FSD cases were identified through symptom questionnaires and diagnostic interviews among the population-based cohort aged 18 to 72 years from the western greater Copenhagen area. Completion of baseline SA measures and follow-up assessments was required for eligibility. Data analysis was conducted between January and September 2024.</w:t>
      </w:r>
    </w:p>
    <w:p w14:paraId="00FB14A5"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Exposures: </w:t>
      </w:r>
      <w:r>
        <w:rPr>
          <w:rFonts w:ascii="Segoe UI" w:hAnsi="Segoe UI" w:cs="Segoe UI"/>
          <w:color w:val="212121"/>
        </w:rPr>
        <w:t>SA was assessed at baseline via 2 items from the self-reported Cumulative Lifetime Adversity Measure, dichotomized into exposed and nonexposed.</w:t>
      </w:r>
    </w:p>
    <w:p w14:paraId="3B53A2A8"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lastRenderedPageBreak/>
        <w:t>Main outcomes and measures: </w:t>
      </w:r>
      <w:r>
        <w:rPr>
          <w:rFonts w:ascii="Segoe UI" w:hAnsi="Segoe UI" w:cs="Segoe UI"/>
          <w:color w:val="212121"/>
        </w:rPr>
        <w:t>Incident FSD cases were defined using standardized criteria for single-organ and multiorgan FSD, CWP, IBS, and CF. Risk ratios (RRs) for FSD outcomes were estimated using generalized linear models adjusted for sex, emotional distress, life adversity or trauma, subjective social status, somatic comorbidities, neuroticism, health anxiety, perceived stress, and self-efficacy.</w:t>
      </w:r>
    </w:p>
    <w:p w14:paraId="1293E106"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 xml:space="preserve">Among the 4229 adults (53.9% women; median age, 56 [IQR, 47-64] years) from the </w:t>
      </w:r>
      <w:proofErr w:type="spellStart"/>
      <w:r>
        <w:rPr>
          <w:rFonts w:ascii="Segoe UI" w:hAnsi="Segoe UI" w:cs="Segoe UI"/>
          <w:color w:val="212121"/>
        </w:rPr>
        <w:t>DanFunD</w:t>
      </w:r>
      <w:proofErr w:type="spellEnd"/>
      <w:r>
        <w:rPr>
          <w:rFonts w:ascii="Segoe UI" w:hAnsi="Segoe UI" w:cs="Segoe UI"/>
          <w:color w:val="212121"/>
        </w:rPr>
        <w:t xml:space="preserve"> cohort, SA was associated with incident FSD (RR, 1.69; 95% CI, 1.17-2.44), single-organ FSD (RR, 1.65; 95% CI, 1.14-2.38), multiorgan FSD (RR, 6.47; 95% CI, 1.93-21.75), FSS (RR, 1.54; 95% CI, 1.14-2.07), and CWP (RR, 1.89; 95% CI, 1.11-3.23), while findings with IBS (RR, 1.60; 95% CI, 0.81-3.16) and CF (RR, 1.47; 95% CI, 0.89-2.42) were not significant. Overall, those who reported exposure to SA experienced a significantly higher frequency of incident somatic symptoms than individuals not exposed to SA, including musculoskeletal, gastrointestinal, cardiopulmonary, and fatigue-related symptoms. Baseline emotional distress (</w:t>
      </w:r>
      <w:proofErr w:type="spellStart"/>
      <w:r>
        <w:rPr>
          <w:rFonts w:ascii="Segoe UI" w:hAnsi="Segoe UI" w:cs="Segoe UI"/>
          <w:color w:val="212121"/>
        </w:rPr>
        <w:t>eg</w:t>
      </w:r>
      <w:proofErr w:type="spellEnd"/>
      <w:r>
        <w:rPr>
          <w:rFonts w:ascii="Segoe UI" w:hAnsi="Segoe UI" w:cs="Segoe UI"/>
          <w:color w:val="212121"/>
        </w:rPr>
        <w:t>, anxiety or depression) did not modify the findings for SA and FSD. Sensitivity analysis based on diagnostic interviews confirmed these results.</w:t>
      </w:r>
    </w:p>
    <w:p w14:paraId="4E2C67E3"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Conclusions and relevance: </w:t>
      </w:r>
      <w:r>
        <w:rPr>
          <w:rFonts w:ascii="Segoe UI" w:hAnsi="Segoe UI" w:cs="Segoe UI"/>
          <w:color w:val="212121"/>
        </w:rPr>
        <w:t>Findings of this cohort study suggest that SA may increase the risk of developing FSD, involving multiple body systems. Despite limitations from small case samples in some FSD subtypes, the pooled analysis underscores the high risk of FSD, emphasizing the critical need for further research and targeted interventions to address the long-term biopsychosocial consequences of SA.</w:t>
      </w:r>
    </w:p>
    <w:p w14:paraId="6721E6D6" w14:textId="77777777" w:rsidR="001A1818" w:rsidRDefault="001A1818" w:rsidP="001A1818">
      <w:pPr>
        <w:pStyle w:val="Heading1"/>
        <w:shd w:val="clear" w:color="auto" w:fill="FFFFFF"/>
        <w:rPr>
          <w:rFonts w:ascii="Merriweather" w:hAnsi="Merriweather"/>
          <w:color w:val="212121"/>
        </w:rPr>
      </w:pPr>
      <w:bookmarkStart w:id="13" w:name="_Toc222128483"/>
      <w:r>
        <w:rPr>
          <w:rFonts w:ascii="Merriweather" w:hAnsi="Merriweather"/>
          <w:color w:val="212121"/>
        </w:rPr>
        <w:t>A Genetic Risk Adoption Design for Psychiatric and Substance Use Disorders</w:t>
      </w:r>
      <w:bookmarkEnd w:id="13"/>
    </w:p>
    <w:p w14:paraId="2E2FE43F" w14:textId="4A421DB0" w:rsidR="001A1818" w:rsidRDefault="001A1818" w:rsidP="001A1818">
      <w:pPr>
        <w:pStyle w:val="NormalWeb"/>
        <w:shd w:val="clear" w:color="auto" w:fill="FFFFFF"/>
        <w:rPr>
          <w:rFonts w:ascii="Segoe UI" w:hAnsi="Segoe UI" w:cs="Segoe UI"/>
          <w:color w:val="212121"/>
          <w:shd w:val="clear" w:color="auto" w:fill="FFFFFF"/>
        </w:rPr>
      </w:pPr>
      <w:r>
        <w:rPr>
          <w:rFonts w:ascii="Segoe UI" w:hAnsi="Segoe UI" w:cs="Segoe UI"/>
          <w:color w:val="212121"/>
          <w:shd w:val="clear" w:color="auto" w:fill="FFFFFF"/>
        </w:rPr>
        <w:t xml:space="preserve">Kendler KS, Ohlsson H, Sundquist J, Sundquist K. A Genetic Risk Adoption Design for Psychiatric and Substance Use Disorders. JAMA Psychiatry. 2026 Jan 1;83(1):51-58.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10.1001/jamapsychiatry.2025.3565. </w:t>
      </w:r>
      <w:hyperlink r:id="rId22" w:history="1">
        <w:r w:rsidRPr="001A1818">
          <w:rPr>
            <w:rStyle w:val="Hyperlink"/>
            <w:rFonts w:ascii="Segoe UI" w:hAnsi="Segoe UI" w:cs="Segoe UI"/>
            <w:shd w:val="clear" w:color="auto" w:fill="FFFFFF"/>
          </w:rPr>
          <w:t>PMID: 41296336</w:t>
        </w:r>
      </w:hyperlink>
      <w:r>
        <w:rPr>
          <w:rFonts w:ascii="Segoe UI" w:hAnsi="Segoe UI" w:cs="Segoe UI"/>
          <w:color w:val="212121"/>
          <w:shd w:val="clear" w:color="auto" w:fill="FFFFFF"/>
        </w:rPr>
        <w:t>; PMCID: PMC12658762.</w:t>
      </w:r>
    </w:p>
    <w:p w14:paraId="333AABD3"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Importance: </w:t>
      </w:r>
      <w:r>
        <w:rPr>
          <w:rFonts w:ascii="Segoe UI" w:hAnsi="Segoe UI" w:cs="Segoe UI"/>
          <w:color w:val="212121"/>
        </w:rPr>
        <w:t>Traditional adoption studies examine disorder-to-disorder parent-offspring transmission. The role of parental genetic risk in offspring disorder transmission can capture indirect genetic effects from parental genotype to parental phenotype to offspring risk.</w:t>
      </w:r>
    </w:p>
    <w:p w14:paraId="6CDE9E62"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To assess the relative importance of genetic and rearing effects from paternal family genetic risk scores (FGRSs) in 3 pairs of disorders: internalizing (major depression [MD] and anxiety disorders [AD]), substance use (alcohol use disorder [AUD] and drug use disorder [DUD]), and severe (bipolar disorder [BD] and schizophrenia [SZ]).</w:t>
      </w:r>
    </w:p>
    <w:p w14:paraId="336F028C"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lastRenderedPageBreak/>
        <w:t>Design, setting, and participants: </w:t>
      </w:r>
      <w:r>
        <w:rPr>
          <w:rFonts w:ascii="Segoe UI" w:hAnsi="Segoe UI" w:cs="Segoe UI"/>
          <w:color w:val="212121"/>
        </w:rPr>
        <w:t>This cohort study examined fathers in intact families, not-lived-with fathers, stepfathers, adoptive fathers of adoptees, and biological fathers of adoptees, all born in Sweden, and their biological and adoptive offspring born between 1955 and 1990 using data from Swedish National Registries. Follow-up extended through December 2018. Data were analyzed from May to August 2025.</w:t>
      </w:r>
    </w:p>
    <w:p w14:paraId="44C192BF"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Exposures: </w:t>
      </w:r>
      <w:r>
        <w:rPr>
          <w:rFonts w:ascii="Segoe UI" w:hAnsi="Segoe UI" w:cs="Segoe UI"/>
          <w:color w:val="212121"/>
        </w:rPr>
        <w:t>Paternal FGRSs for MD, AD, AUD, DUD, BD, and SZ.</w:t>
      </w:r>
    </w:p>
    <w:p w14:paraId="512773B7"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Main outcomes and measures: </w:t>
      </w:r>
      <w:r>
        <w:rPr>
          <w:rFonts w:ascii="Segoe UI" w:hAnsi="Segoe UI" w:cs="Segoe UI"/>
          <w:color w:val="212121"/>
        </w:rPr>
        <w:t>Cox proportional hazard ratios (HRs) for offspring diagnoses focusing on the paternal effect of genes-and-rearing fathers in intact families, genes only (not-lived-with fathers and biological fathers of adoptees), and rearing only (stepfathers and adoptive fathers of adoptees).</w:t>
      </w:r>
    </w:p>
    <w:p w14:paraId="718F1483"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The study sample included 2 584 384 offspring (mean [SD] age at follow-up, 41.7 [10.5] years; 1 329 558 [51.5%] male). We present results for MD, AUD, and BD with findings broadly similar for, respectively, AD, DUD, and SZ. The HRs (95% CIs) for genes and rearing fathers, genes-only, and rearing-only relationships were, respectively, for MD 1.19 (1.18-1.19), 1.13 (1.12-1.15), and 1.02 (1.01-1.04); for AUD 1.25 (1.25-1.26), 1.16 (1.14-1.18), and 1.08 (1.06-1.09), and for BD, 1.19 (1.18-1.20), 1.17 (1.14-1.20), and 1.01 (0.98-1.05). In rearing-only relationships, offspring risks for MD and AUD were significantly predicted by paternal genetic risk for DUD, AUD, AD, and MD, while offspring risk for BD was not predicted by any paternal genetic risk.</w:t>
      </w:r>
    </w:p>
    <w:p w14:paraId="1912C80C"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Conclusions and relevance: </w:t>
      </w:r>
      <w:r>
        <w:rPr>
          <w:rFonts w:ascii="Segoe UI" w:hAnsi="Segoe UI" w:cs="Segoe UI"/>
          <w:color w:val="212121"/>
        </w:rPr>
        <w:t xml:space="preserve">Using a more incisive measure of genetic effects, the novel adoption design used in this cohort study provides findings broadly </w:t>
      </w:r>
      <w:proofErr w:type="gramStart"/>
      <w:r>
        <w:rPr>
          <w:rFonts w:ascii="Segoe UI" w:hAnsi="Segoe UI" w:cs="Segoe UI"/>
          <w:color w:val="212121"/>
        </w:rPr>
        <w:t>similar to</w:t>
      </w:r>
      <w:proofErr w:type="gramEnd"/>
      <w:r>
        <w:rPr>
          <w:rFonts w:ascii="Segoe UI" w:hAnsi="Segoe UI" w:cs="Segoe UI"/>
          <w:color w:val="212121"/>
        </w:rPr>
        <w:t xml:space="preserve"> traditional adoption models. Rearing effects were strongest for substance use disorders, modest for internalizing disorders, and absent for severe disorders. Indirect genetic effects in the father on offspring risk were clearly observed and were not diagnostically specific. In rearing-only paternal-offspring relationships, elevated paternal genetic risk for internalizing and substance use disorders increased offspring risk for MD and AUD.</w:t>
      </w:r>
    </w:p>
    <w:p w14:paraId="2E05DF70" w14:textId="77777777" w:rsidR="001A1818" w:rsidRDefault="001A1818" w:rsidP="001A1818">
      <w:pPr>
        <w:pStyle w:val="Heading1"/>
        <w:shd w:val="clear" w:color="auto" w:fill="FFFFFF"/>
        <w:rPr>
          <w:rFonts w:ascii="Merriweather" w:hAnsi="Merriweather"/>
          <w:color w:val="212121"/>
        </w:rPr>
      </w:pPr>
      <w:bookmarkStart w:id="14" w:name="_Toc222128484"/>
      <w:r>
        <w:rPr>
          <w:rFonts w:ascii="Merriweather" w:hAnsi="Merriweather"/>
          <w:color w:val="212121"/>
        </w:rPr>
        <w:t>Precision Optimization of Behavioral Activation for Major and Subthreshold Depression: A Meta-Analysis of Exploring Dose-Response Relationships and Moderating Factors</w:t>
      </w:r>
      <w:bookmarkEnd w:id="14"/>
    </w:p>
    <w:p w14:paraId="0CAD8CE6" w14:textId="1FAF0491" w:rsidR="001A1818" w:rsidRDefault="001A1818" w:rsidP="001A1818">
      <w:pPr>
        <w:pStyle w:val="NormalWeb"/>
        <w:shd w:val="clear" w:color="auto" w:fill="FFFFFF"/>
        <w:rPr>
          <w:rFonts w:ascii="Segoe UI" w:hAnsi="Segoe UI" w:cs="Segoe UI"/>
          <w:color w:val="212121"/>
          <w:shd w:val="clear" w:color="auto" w:fill="FFFFFF"/>
        </w:rPr>
      </w:pPr>
      <w:r>
        <w:rPr>
          <w:rFonts w:ascii="Segoe UI" w:hAnsi="Segoe UI" w:cs="Segoe UI"/>
          <w:color w:val="212121"/>
          <w:shd w:val="clear" w:color="auto" w:fill="FFFFFF"/>
        </w:rPr>
        <w:t xml:space="preserve">Huang X, Luo W, Luo J, Zhang Y, Chen Y, Luo Y, Sun B, Zhou Y. Precision Optimization of Behavioral Activation for Major and Subthreshold Depression: A Meta-Analysis of Exploring Dose-Response Relationships and Moderating Factors. J Am </w:t>
      </w:r>
      <w:proofErr w:type="spellStart"/>
      <w:r>
        <w:rPr>
          <w:rFonts w:ascii="Segoe UI" w:hAnsi="Segoe UI" w:cs="Segoe UI"/>
          <w:color w:val="212121"/>
          <w:shd w:val="clear" w:color="auto" w:fill="FFFFFF"/>
        </w:rPr>
        <w:t>Acad</w:t>
      </w:r>
      <w:proofErr w:type="spellEnd"/>
      <w:r>
        <w:rPr>
          <w:rFonts w:ascii="Segoe UI" w:hAnsi="Segoe UI" w:cs="Segoe UI"/>
          <w:color w:val="212121"/>
          <w:shd w:val="clear" w:color="auto" w:fill="FFFFFF"/>
        </w:rPr>
        <w:t xml:space="preserve"> Child </w:t>
      </w:r>
      <w:proofErr w:type="spellStart"/>
      <w:r>
        <w:rPr>
          <w:rFonts w:ascii="Segoe UI" w:hAnsi="Segoe UI" w:cs="Segoe UI"/>
          <w:color w:val="212121"/>
          <w:shd w:val="clear" w:color="auto" w:fill="FFFFFF"/>
        </w:rPr>
        <w:t>Adolesc</w:t>
      </w:r>
      <w:proofErr w:type="spellEnd"/>
      <w:r>
        <w:rPr>
          <w:rFonts w:ascii="Segoe UI" w:hAnsi="Segoe UI" w:cs="Segoe UI"/>
          <w:color w:val="212121"/>
          <w:shd w:val="clear" w:color="auto" w:fill="FFFFFF"/>
        </w:rPr>
        <w:t xml:space="preserve"> Psychiatry. 2026 Jan </w:t>
      </w:r>
      <w:proofErr w:type="gramStart"/>
      <w:r>
        <w:rPr>
          <w:rFonts w:ascii="Segoe UI" w:hAnsi="Segoe UI" w:cs="Segoe UI"/>
          <w:color w:val="212121"/>
          <w:shd w:val="clear" w:color="auto" w:fill="FFFFFF"/>
        </w:rPr>
        <w:t>5:S</w:t>
      </w:r>
      <w:proofErr w:type="gramEnd"/>
      <w:r>
        <w:rPr>
          <w:rFonts w:ascii="Segoe UI" w:hAnsi="Segoe UI" w:cs="Segoe UI"/>
          <w:color w:val="212121"/>
          <w:shd w:val="clear" w:color="auto" w:fill="FFFFFF"/>
        </w:rPr>
        <w:t xml:space="preserve">0890-8567(25)02249-X.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10.1016/j.jaac.2025.12.019.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PMID: 41500406.</w:t>
      </w:r>
    </w:p>
    <w:p w14:paraId="19BC03B4" w14:textId="77777777" w:rsidR="001A1818" w:rsidRPr="001A1818" w:rsidRDefault="001A1818" w:rsidP="001A18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1A1818">
        <w:rPr>
          <w:rFonts w:ascii="Segoe UI" w:eastAsia="Times New Roman" w:hAnsi="Segoe UI" w:cs="Segoe UI"/>
          <w:b/>
          <w:bCs/>
          <w:color w:val="212121"/>
          <w:sz w:val="24"/>
          <w:szCs w:val="24"/>
        </w:rPr>
        <w:lastRenderedPageBreak/>
        <w:t>Objective: </w:t>
      </w:r>
      <w:r w:rsidRPr="001A1818">
        <w:rPr>
          <w:rFonts w:ascii="Segoe UI" w:eastAsia="Times New Roman" w:hAnsi="Segoe UI" w:cs="Segoe UI"/>
          <w:color w:val="212121"/>
          <w:sz w:val="24"/>
          <w:szCs w:val="24"/>
        </w:rPr>
        <w:t>This meta-analysis evaluated the efficacy of behavioral activation (BA) in adolescents with subthreshold depression (SD) or major depressive disorder (MDD), exploring dose-response relationships and moderating factors.</w:t>
      </w:r>
    </w:p>
    <w:p w14:paraId="5CE6C3B7" w14:textId="77777777" w:rsidR="001A1818" w:rsidRPr="001A1818" w:rsidRDefault="001A1818" w:rsidP="001A18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1A1818">
        <w:rPr>
          <w:rFonts w:ascii="Segoe UI" w:eastAsia="Times New Roman" w:hAnsi="Segoe UI" w:cs="Segoe UI"/>
          <w:b/>
          <w:bCs/>
          <w:color w:val="212121"/>
          <w:sz w:val="24"/>
          <w:szCs w:val="24"/>
        </w:rPr>
        <w:t>Method: </w:t>
      </w:r>
      <w:r w:rsidRPr="001A1818">
        <w:rPr>
          <w:rFonts w:ascii="Segoe UI" w:eastAsia="Times New Roman" w:hAnsi="Segoe UI" w:cs="Segoe UI"/>
          <w:color w:val="212121"/>
          <w:sz w:val="24"/>
          <w:szCs w:val="24"/>
        </w:rPr>
        <w:t>We searched PubMed, EMBASE, Web of Science, EBSCO, Scopus, and the Cochrane Library for randomized controlled trials (RCTs) through December 31, 2024. Risk of bias was assessed using RoB-2, and evidence quality with GRADE. Analyses were performed using R, employing SMD for continuous variables and meta-regression for dose-response relationships. Subgroup analyses included symptom severity, intervention setting, delivery format, and parental involvement. The primary outcome was the reduction in depressive symptoms (PROSPERO: CRD42023444273).</w:t>
      </w:r>
    </w:p>
    <w:p w14:paraId="1BEF2D95" w14:textId="77777777" w:rsidR="001A1818" w:rsidRPr="001A1818" w:rsidRDefault="001A1818" w:rsidP="001A18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1A1818">
        <w:rPr>
          <w:rFonts w:ascii="Segoe UI" w:eastAsia="Times New Roman" w:hAnsi="Segoe UI" w:cs="Segoe UI"/>
          <w:b/>
          <w:bCs/>
          <w:color w:val="212121"/>
          <w:sz w:val="24"/>
          <w:szCs w:val="24"/>
        </w:rPr>
        <w:t>Results: </w:t>
      </w:r>
      <w:r w:rsidRPr="001A1818">
        <w:rPr>
          <w:rFonts w:ascii="Segoe UI" w:eastAsia="Times New Roman" w:hAnsi="Segoe UI" w:cs="Segoe UI"/>
          <w:color w:val="212121"/>
          <w:sz w:val="24"/>
          <w:szCs w:val="24"/>
        </w:rPr>
        <w:t>Fourteen studies were included (11 RCTs meta-analyzed, comprising 572 participants). BA demonstrated a moderate effect size compared to treatment-as-usual (SMD = -0.42) and a large effect size compared to no-treatment controls (SMD = -0.87). BA was more effective for mild depressive symptoms (SMD = -0.93) than severe symptoms (SMD = -0.43), with significant efficacy in university settings (SMD = -0.94). Intervention without parental involvement exhibited significantly larger effects than those with parental participation (SMD = -0.94 vs. -0.38; p &lt; 0.0001), though this finding is likely confounded by age, symptom severity, and intervention setting. BA moderately improved both behavioral activation levels and functioning (SMD = 0.49).</w:t>
      </w:r>
    </w:p>
    <w:p w14:paraId="3E3A688E" w14:textId="2960202B" w:rsidR="001A1818" w:rsidRDefault="001A1818" w:rsidP="001A1818">
      <w:pPr>
        <w:shd w:val="clear" w:color="auto" w:fill="FFFFFF"/>
        <w:spacing w:before="100" w:beforeAutospacing="1" w:after="100" w:afterAutospacing="1" w:line="240" w:lineRule="auto"/>
        <w:rPr>
          <w:rFonts w:ascii="Merriweather" w:hAnsi="Merriweather"/>
          <w:color w:val="212121"/>
        </w:rPr>
      </w:pPr>
      <w:r w:rsidRPr="001A1818">
        <w:rPr>
          <w:rFonts w:ascii="Segoe UI" w:eastAsia="Times New Roman" w:hAnsi="Segoe UI" w:cs="Segoe UI"/>
          <w:b/>
          <w:bCs/>
          <w:color w:val="212121"/>
          <w:sz w:val="24"/>
          <w:szCs w:val="24"/>
        </w:rPr>
        <w:t>Conclusion: </w:t>
      </w:r>
      <w:r w:rsidRPr="001A1818">
        <w:rPr>
          <w:rFonts w:ascii="Segoe UI" w:eastAsia="Times New Roman" w:hAnsi="Segoe UI" w:cs="Segoe UI"/>
          <w:color w:val="212121"/>
          <w:sz w:val="24"/>
          <w:szCs w:val="24"/>
        </w:rPr>
        <w:t>Short-term, school-based BA is significantly beneficial for older adolescents with mild depressive symptoms. Findings provide practical guidance for optimizing BA implementation and highlight directions for future research, including the need for larger sample sizes, standardized follow-up assessments, and more representative samples.</w:t>
      </w:r>
      <w:r w:rsidRPr="001A1818">
        <w:rPr>
          <w:rFonts w:ascii="Segoe UI" w:hAnsi="Segoe UI" w:cs="Segoe UI"/>
          <w:color w:val="212121"/>
          <w:shd w:val="clear" w:color="auto" w:fill="FFFFFF"/>
        </w:rPr>
        <w:br/>
      </w:r>
    </w:p>
    <w:p w14:paraId="0F91793F" w14:textId="77777777" w:rsidR="001A1818" w:rsidRDefault="001A1818" w:rsidP="001A1818">
      <w:pPr>
        <w:pStyle w:val="Heading1"/>
        <w:shd w:val="clear" w:color="auto" w:fill="FFFFFF"/>
        <w:rPr>
          <w:rFonts w:ascii="Merriweather" w:hAnsi="Merriweather"/>
          <w:color w:val="212121"/>
        </w:rPr>
      </w:pPr>
      <w:bookmarkStart w:id="15" w:name="_Toc222128485"/>
      <w:r>
        <w:rPr>
          <w:rFonts w:ascii="Merriweather" w:hAnsi="Merriweather"/>
          <w:color w:val="212121"/>
        </w:rPr>
        <w:t>Second-Generation Antipsychotics and Real-World Outcomes in Youth With On- and Off-Label Indications</w:t>
      </w:r>
      <w:bookmarkEnd w:id="15"/>
    </w:p>
    <w:p w14:paraId="3FD07067" w14:textId="4A00DDEA" w:rsidR="001A1818" w:rsidRDefault="001A1818" w:rsidP="001A1818">
      <w:pPr>
        <w:shd w:val="clear" w:color="auto" w:fill="FFFFFF"/>
        <w:spacing w:before="100" w:beforeAutospacing="1" w:after="100" w:afterAutospacing="1" w:line="240" w:lineRule="auto"/>
        <w:rPr>
          <w:rFonts w:ascii="Segoe UI" w:hAnsi="Segoe UI" w:cs="Segoe UI"/>
          <w:color w:val="212121"/>
          <w:shd w:val="clear" w:color="auto" w:fill="FFFFFF"/>
        </w:rPr>
      </w:pPr>
      <w:r>
        <w:rPr>
          <w:rFonts w:ascii="Segoe UI" w:hAnsi="Segoe UI" w:cs="Segoe UI"/>
          <w:color w:val="212121"/>
          <w:shd w:val="clear" w:color="auto" w:fill="FFFFFF"/>
        </w:rPr>
        <w:t xml:space="preserve">Zhang L, Quinn PD, </w:t>
      </w:r>
      <w:proofErr w:type="spellStart"/>
      <w:r>
        <w:rPr>
          <w:rFonts w:ascii="Segoe UI" w:hAnsi="Segoe UI" w:cs="Segoe UI"/>
          <w:color w:val="212121"/>
          <w:shd w:val="clear" w:color="auto" w:fill="FFFFFF"/>
        </w:rPr>
        <w:t>Bjureberg</w:t>
      </w:r>
      <w:proofErr w:type="spellEnd"/>
      <w:r>
        <w:rPr>
          <w:rFonts w:ascii="Segoe UI" w:hAnsi="Segoe UI" w:cs="Segoe UI"/>
          <w:color w:val="212121"/>
          <w:shd w:val="clear" w:color="auto" w:fill="FFFFFF"/>
        </w:rPr>
        <w:t xml:space="preserve"> J, Hellner C, Sepe-Forrest L, </w:t>
      </w:r>
      <w:proofErr w:type="spellStart"/>
      <w:r>
        <w:rPr>
          <w:rFonts w:ascii="Segoe UI" w:hAnsi="Segoe UI" w:cs="Segoe UI"/>
          <w:color w:val="212121"/>
          <w:shd w:val="clear" w:color="auto" w:fill="FFFFFF"/>
        </w:rPr>
        <w:t>Brikell</w:t>
      </w:r>
      <w:proofErr w:type="spellEnd"/>
      <w:r>
        <w:rPr>
          <w:rFonts w:ascii="Segoe UI" w:hAnsi="Segoe UI" w:cs="Segoe UI"/>
          <w:color w:val="212121"/>
          <w:shd w:val="clear" w:color="auto" w:fill="FFFFFF"/>
        </w:rPr>
        <w:t xml:space="preserve"> I, Kuja-</w:t>
      </w:r>
      <w:proofErr w:type="spellStart"/>
      <w:r>
        <w:rPr>
          <w:rFonts w:ascii="Segoe UI" w:hAnsi="Segoe UI" w:cs="Segoe UI"/>
          <w:color w:val="212121"/>
          <w:shd w:val="clear" w:color="auto" w:fill="FFFFFF"/>
        </w:rPr>
        <w:t>Halkola</w:t>
      </w:r>
      <w:proofErr w:type="spellEnd"/>
      <w:r>
        <w:rPr>
          <w:rFonts w:ascii="Segoe UI" w:hAnsi="Segoe UI" w:cs="Segoe UI"/>
          <w:color w:val="212121"/>
          <w:shd w:val="clear" w:color="auto" w:fill="FFFFFF"/>
        </w:rPr>
        <w:t xml:space="preserve"> R, Froehlich TE, D'Onofrio BM, Chang Z. Second-Generation Antipsychotics and Real-World Outcomes in Youth </w:t>
      </w:r>
      <w:proofErr w:type="gramStart"/>
      <w:r>
        <w:rPr>
          <w:rFonts w:ascii="Segoe UI" w:hAnsi="Segoe UI" w:cs="Segoe UI"/>
          <w:color w:val="212121"/>
          <w:shd w:val="clear" w:color="auto" w:fill="FFFFFF"/>
        </w:rPr>
        <w:t>With</w:t>
      </w:r>
      <w:proofErr w:type="gramEnd"/>
      <w:r>
        <w:rPr>
          <w:rFonts w:ascii="Segoe UI" w:hAnsi="Segoe UI" w:cs="Segoe UI"/>
          <w:color w:val="212121"/>
          <w:shd w:val="clear" w:color="auto" w:fill="FFFFFF"/>
        </w:rPr>
        <w:t xml:space="preserve"> On- and Off-Label Indications. J Am </w:t>
      </w:r>
      <w:proofErr w:type="spellStart"/>
      <w:r>
        <w:rPr>
          <w:rFonts w:ascii="Segoe UI" w:hAnsi="Segoe UI" w:cs="Segoe UI"/>
          <w:color w:val="212121"/>
          <w:shd w:val="clear" w:color="auto" w:fill="FFFFFF"/>
        </w:rPr>
        <w:t>Acad</w:t>
      </w:r>
      <w:proofErr w:type="spellEnd"/>
      <w:r>
        <w:rPr>
          <w:rFonts w:ascii="Segoe UI" w:hAnsi="Segoe UI" w:cs="Segoe UI"/>
          <w:color w:val="212121"/>
          <w:shd w:val="clear" w:color="auto" w:fill="FFFFFF"/>
        </w:rPr>
        <w:t xml:space="preserve"> Child </w:t>
      </w:r>
      <w:proofErr w:type="spellStart"/>
      <w:r>
        <w:rPr>
          <w:rFonts w:ascii="Segoe UI" w:hAnsi="Segoe UI" w:cs="Segoe UI"/>
          <w:color w:val="212121"/>
          <w:shd w:val="clear" w:color="auto" w:fill="FFFFFF"/>
        </w:rPr>
        <w:t>Adolesc</w:t>
      </w:r>
      <w:proofErr w:type="spellEnd"/>
      <w:r>
        <w:rPr>
          <w:rFonts w:ascii="Segoe UI" w:hAnsi="Segoe UI" w:cs="Segoe UI"/>
          <w:color w:val="212121"/>
          <w:shd w:val="clear" w:color="auto" w:fill="FFFFFF"/>
        </w:rPr>
        <w:t xml:space="preserve"> Psychiatry. 2026 Jan </w:t>
      </w:r>
      <w:proofErr w:type="gramStart"/>
      <w:r>
        <w:rPr>
          <w:rFonts w:ascii="Segoe UI" w:hAnsi="Segoe UI" w:cs="Segoe UI"/>
          <w:color w:val="212121"/>
          <w:shd w:val="clear" w:color="auto" w:fill="FFFFFF"/>
        </w:rPr>
        <w:t>23:S</w:t>
      </w:r>
      <w:proofErr w:type="gramEnd"/>
      <w:r>
        <w:rPr>
          <w:rFonts w:ascii="Segoe UI" w:hAnsi="Segoe UI" w:cs="Segoe UI"/>
          <w:color w:val="212121"/>
          <w:shd w:val="clear" w:color="auto" w:fill="FFFFFF"/>
        </w:rPr>
        <w:t xml:space="preserve">0890-8567(26)00017-1.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10.1016/j.jaac.2026.01.009.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PMID: 41581551.</w:t>
      </w:r>
    </w:p>
    <w:p w14:paraId="31DD9A5A" w14:textId="77777777" w:rsidR="001A1818" w:rsidRPr="001A1818" w:rsidRDefault="001A1818" w:rsidP="001A18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1A1818">
        <w:rPr>
          <w:rFonts w:ascii="Segoe UI" w:eastAsia="Times New Roman" w:hAnsi="Segoe UI" w:cs="Segoe UI"/>
          <w:b/>
          <w:bCs/>
          <w:color w:val="212121"/>
          <w:sz w:val="24"/>
          <w:szCs w:val="24"/>
        </w:rPr>
        <w:t>Objective: </w:t>
      </w:r>
      <w:r w:rsidRPr="001A1818">
        <w:rPr>
          <w:rFonts w:ascii="Segoe UI" w:eastAsia="Times New Roman" w:hAnsi="Segoe UI" w:cs="Segoe UI"/>
          <w:color w:val="212121"/>
          <w:sz w:val="24"/>
          <w:szCs w:val="24"/>
        </w:rPr>
        <w:t>Second-generation antipsychotic (SGA) treatment has increased in youth globally. However, their effects on real-world outcomes are largely unknown, especially for non-approved indications.</w:t>
      </w:r>
    </w:p>
    <w:p w14:paraId="1D772B8A" w14:textId="77777777" w:rsidR="001A1818" w:rsidRPr="001A1818" w:rsidRDefault="001A1818" w:rsidP="001A18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1A1818">
        <w:rPr>
          <w:rFonts w:ascii="Segoe UI" w:eastAsia="Times New Roman" w:hAnsi="Segoe UI" w:cs="Segoe UI"/>
          <w:b/>
          <w:bCs/>
          <w:color w:val="212121"/>
          <w:sz w:val="24"/>
          <w:szCs w:val="24"/>
        </w:rPr>
        <w:lastRenderedPageBreak/>
        <w:t>Method: </w:t>
      </w:r>
      <w:r w:rsidRPr="001A1818">
        <w:rPr>
          <w:rFonts w:ascii="Segoe UI" w:eastAsia="Times New Roman" w:hAnsi="Segoe UI" w:cs="Segoe UI"/>
          <w:color w:val="212121"/>
          <w:sz w:val="24"/>
          <w:szCs w:val="24"/>
        </w:rPr>
        <w:t>This study included a national cohort of incident SGA recipients aged 7-17 in Sweden from 2007 to 2020. Youth were followed from one year before SGA initiation through up to one year afterward, and in recurrent treatment analyses, up to 13 years after initiation. Within-individual comparisons were used to examine the risk of psychiatric hospitalization, self-harm, accidental injury, and violent crime before and after treatment.</w:t>
      </w:r>
    </w:p>
    <w:p w14:paraId="7FCE137D" w14:textId="77777777" w:rsidR="001A1818" w:rsidRPr="001A1818" w:rsidRDefault="001A1818" w:rsidP="001A18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1A1818">
        <w:rPr>
          <w:rFonts w:ascii="Segoe UI" w:eastAsia="Times New Roman" w:hAnsi="Segoe UI" w:cs="Segoe UI"/>
          <w:b/>
          <w:bCs/>
          <w:color w:val="212121"/>
          <w:sz w:val="24"/>
          <w:szCs w:val="24"/>
        </w:rPr>
        <w:t>Results: </w:t>
      </w:r>
      <w:r w:rsidRPr="001A1818">
        <w:rPr>
          <w:rFonts w:ascii="Segoe UI" w:eastAsia="Times New Roman" w:hAnsi="Segoe UI" w:cs="Segoe UI"/>
          <w:color w:val="212121"/>
          <w:sz w:val="24"/>
          <w:szCs w:val="24"/>
        </w:rPr>
        <w:t>The study included 21,306 SGA initiators (53.1% male; median age 14.8 years at baseline). Indications included psychosis-related disorders (1,966 [9.2%]), autism spectrum disorders (5,140 [24.1%]), depression/other mood disorders (3,669 [17.2%]), intellectual disability (987 [4.6%]), and attention-deficit/hyperactivity disorder (2,992 [14.0%]). Within a year of initiation, 5,604 (26.3%) experienced psychiatric hospitalization, 1,749 (8.2%) self-harm, 954 (13.6% of those aged 16 and above) violent crime, and 3,134 (14.7%) accidental injury. Risks were generally elevated immediately prior to SGA initiation and decreased across subsequent treatment without fully returning to baseline, although there was variation across indications. For example, psychiatric hospitalization and self-harm displayed larger pre-initiation elevations and subsequent decreases for youth with psychosis-related disorders (e.g., psychiatric hospitalization: pre-initiation odds ratio [</w:t>
      </w:r>
      <w:proofErr w:type="spellStart"/>
      <w:r w:rsidRPr="001A1818">
        <w:rPr>
          <w:rFonts w:ascii="Segoe UI" w:eastAsia="Times New Roman" w:hAnsi="Segoe UI" w:cs="Segoe UI"/>
          <w:color w:val="212121"/>
          <w:sz w:val="24"/>
          <w:szCs w:val="24"/>
        </w:rPr>
        <w:t>OR</w:t>
      </w:r>
      <w:r w:rsidRPr="001A1818">
        <w:rPr>
          <w:rFonts w:ascii="Segoe UI" w:eastAsia="Times New Roman" w:hAnsi="Segoe UI" w:cs="Segoe UI"/>
          <w:color w:val="212121"/>
          <w:sz w:val="18"/>
          <w:szCs w:val="18"/>
          <w:vertAlign w:val="subscript"/>
        </w:rPr>
        <w:t>pre</w:t>
      </w:r>
      <w:proofErr w:type="spellEnd"/>
      <w:r w:rsidRPr="001A1818">
        <w:rPr>
          <w:rFonts w:ascii="Segoe UI" w:eastAsia="Times New Roman" w:hAnsi="Segoe UI" w:cs="Segoe UI"/>
          <w:color w:val="212121"/>
          <w:sz w:val="24"/>
          <w:szCs w:val="24"/>
        </w:rPr>
        <w:t xml:space="preserve">], 11.30 [95% CI, 9.84-12.97]; </w:t>
      </w:r>
      <w:proofErr w:type="spellStart"/>
      <w:r w:rsidRPr="001A1818">
        <w:rPr>
          <w:rFonts w:ascii="Segoe UI" w:eastAsia="Times New Roman" w:hAnsi="Segoe UI" w:cs="Segoe UI"/>
          <w:color w:val="212121"/>
          <w:sz w:val="24"/>
          <w:szCs w:val="24"/>
        </w:rPr>
        <w:t>OR</w:t>
      </w:r>
      <w:r w:rsidRPr="001A1818">
        <w:rPr>
          <w:rFonts w:ascii="Segoe UI" w:eastAsia="Times New Roman" w:hAnsi="Segoe UI" w:cs="Segoe UI"/>
          <w:color w:val="212121"/>
          <w:sz w:val="18"/>
          <w:szCs w:val="18"/>
          <w:vertAlign w:val="subscript"/>
        </w:rPr>
        <w:t>post</w:t>
      </w:r>
      <w:proofErr w:type="spellEnd"/>
      <w:r w:rsidRPr="001A1818">
        <w:rPr>
          <w:rFonts w:ascii="Segoe UI" w:eastAsia="Times New Roman" w:hAnsi="Segoe UI" w:cs="Segoe UI"/>
          <w:color w:val="212121"/>
          <w:sz w:val="24"/>
          <w:szCs w:val="24"/>
        </w:rPr>
        <w:t xml:space="preserve">, 2.59 [95% CI, 2.21-3.02]). Conversely, youth with neurodevelopmental disorders demonstrated greater decreases in violent crime (e.g., attention-deficit/hyperactivity disorder: </w:t>
      </w:r>
      <w:proofErr w:type="spellStart"/>
      <w:r w:rsidRPr="001A1818">
        <w:rPr>
          <w:rFonts w:ascii="Segoe UI" w:eastAsia="Times New Roman" w:hAnsi="Segoe UI" w:cs="Segoe UI"/>
          <w:color w:val="212121"/>
          <w:sz w:val="24"/>
          <w:szCs w:val="24"/>
        </w:rPr>
        <w:t>OR</w:t>
      </w:r>
      <w:r w:rsidRPr="001A1818">
        <w:rPr>
          <w:rFonts w:ascii="Segoe UI" w:eastAsia="Times New Roman" w:hAnsi="Segoe UI" w:cs="Segoe UI"/>
          <w:color w:val="212121"/>
          <w:sz w:val="18"/>
          <w:szCs w:val="18"/>
          <w:vertAlign w:val="subscript"/>
        </w:rPr>
        <w:t>pre</w:t>
      </w:r>
      <w:proofErr w:type="spellEnd"/>
      <w:r w:rsidRPr="001A1818">
        <w:rPr>
          <w:rFonts w:ascii="Segoe UI" w:eastAsia="Times New Roman" w:hAnsi="Segoe UI" w:cs="Segoe UI"/>
          <w:color w:val="212121"/>
          <w:sz w:val="24"/>
          <w:szCs w:val="24"/>
        </w:rPr>
        <w:t xml:space="preserve">, 1.66 [95% CI, 1.23-2.26]; </w:t>
      </w:r>
      <w:proofErr w:type="spellStart"/>
      <w:r w:rsidRPr="001A1818">
        <w:rPr>
          <w:rFonts w:ascii="Segoe UI" w:eastAsia="Times New Roman" w:hAnsi="Segoe UI" w:cs="Segoe UI"/>
          <w:color w:val="212121"/>
          <w:sz w:val="24"/>
          <w:szCs w:val="24"/>
        </w:rPr>
        <w:t>OR</w:t>
      </w:r>
      <w:r w:rsidRPr="001A1818">
        <w:rPr>
          <w:rFonts w:ascii="Segoe UI" w:eastAsia="Times New Roman" w:hAnsi="Segoe UI" w:cs="Segoe UI"/>
          <w:color w:val="212121"/>
          <w:sz w:val="18"/>
          <w:szCs w:val="18"/>
          <w:vertAlign w:val="subscript"/>
        </w:rPr>
        <w:t>post</w:t>
      </w:r>
      <w:proofErr w:type="spellEnd"/>
      <w:r w:rsidRPr="001A1818">
        <w:rPr>
          <w:rFonts w:ascii="Segoe UI" w:eastAsia="Times New Roman" w:hAnsi="Segoe UI" w:cs="Segoe UI"/>
          <w:color w:val="212121"/>
          <w:sz w:val="24"/>
          <w:szCs w:val="24"/>
        </w:rPr>
        <w:t>, 1.26 [95% CI, 0.94-1.70]). Accidental injury risk did not statistically significantly differ (e.g.</w:t>
      </w:r>
    </w:p>
    <w:p w14:paraId="1FCE91C2" w14:textId="77777777" w:rsidR="001A1818" w:rsidRPr="001A1818" w:rsidRDefault="001A1818" w:rsidP="001A18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1A1818">
        <w:rPr>
          <w:rFonts w:ascii="Segoe UI" w:eastAsia="Times New Roman" w:hAnsi="Segoe UI" w:cs="Segoe UI"/>
          <w:b/>
          <w:bCs/>
          <w:color w:val="212121"/>
          <w:sz w:val="24"/>
          <w:szCs w:val="24"/>
        </w:rPr>
        <w:t xml:space="preserve">, </w:t>
      </w:r>
      <w:proofErr w:type="spellStart"/>
      <w:r w:rsidRPr="001A1818">
        <w:rPr>
          <w:rFonts w:ascii="Segoe UI" w:eastAsia="Times New Roman" w:hAnsi="Segoe UI" w:cs="Segoe UI"/>
          <w:b/>
          <w:bCs/>
          <w:color w:val="212121"/>
          <w:sz w:val="24"/>
          <w:szCs w:val="24"/>
        </w:rPr>
        <w:t>asd</w:t>
      </w:r>
      <w:proofErr w:type="spellEnd"/>
      <w:r w:rsidRPr="001A1818">
        <w:rPr>
          <w:rFonts w:ascii="Segoe UI" w:eastAsia="Times New Roman" w:hAnsi="Segoe UI" w:cs="Segoe UI"/>
          <w:b/>
          <w:bCs/>
          <w:color w:val="212121"/>
          <w:sz w:val="24"/>
          <w:szCs w:val="24"/>
        </w:rPr>
        <w:t>: </w:t>
      </w:r>
      <w:proofErr w:type="spellStart"/>
      <w:r w:rsidRPr="001A1818">
        <w:rPr>
          <w:rFonts w:ascii="Segoe UI" w:eastAsia="Times New Roman" w:hAnsi="Segoe UI" w:cs="Segoe UI"/>
          <w:color w:val="212121"/>
          <w:sz w:val="24"/>
          <w:szCs w:val="24"/>
        </w:rPr>
        <w:t>OR</w:t>
      </w:r>
      <w:r w:rsidRPr="001A1818">
        <w:rPr>
          <w:rFonts w:ascii="Segoe UI" w:eastAsia="Times New Roman" w:hAnsi="Segoe UI" w:cs="Segoe UI"/>
          <w:color w:val="212121"/>
          <w:sz w:val="18"/>
          <w:szCs w:val="18"/>
          <w:vertAlign w:val="subscript"/>
        </w:rPr>
        <w:t>post</w:t>
      </w:r>
      <w:proofErr w:type="spellEnd"/>
      <w:r w:rsidRPr="001A1818">
        <w:rPr>
          <w:rFonts w:ascii="Segoe UI" w:eastAsia="Times New Roman" w:hAnsi="Segoe UI" w:cs="Segoe UI"/>
          <w:color w:val="212121"/>
          <w:sz w:val="24"/>
          <w:szCs w:val="24"/>
        </w:rPr>
        <w:t>, 0.90 [95% CI, 0.77-1.07]).</w:t>
      </w:r>
    </w:p>
    <w:p w14:paraId="52BA6FCE" w14:textId="77777777" w:rsidR="001A1818" w:rsidRPr="001A1818" w:rsidRDefault="001A1818" w:rsidP="001A18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1A1818">
        <w:rPr>
          <w:rFonts w:ascii="Segoe UI" w:eastAsia="Times New Roman" w:hAnsi="Segoe UI" w:cs="Segoe UI"/>
          <w:b/>
          <w:bCs/>
          <w:color w:val="212121"/>
          <w:sz w:val="24"/>
          <w:szCs w:val="24"/>
        </w:rPr>
        <w:t>Conclusion: </w:t>
      </w:r>
      <w:r w:rsidRPr="001A1818">
        <w:rPr>
          <w:rFonts w:ascii="Segoe UI" w:eastAsia="Times New Roman" w:hAnsi="Segoe UI" w:cs="Segoe UI"/>
          <w:color w:val="212121"/>
          <w:sz w:val="24"/>
          <w:szCs w:val="24"/>
        </w:rPr>
        <w:t>After having escalated before initiation, risk of psychiatric hospitalization, self-harm, and violent crime decreased during SGA treatment without fully returning to baseline. There was little evidence of associations with accidental injury.</w:t>
      </w:r>
    </w:p>
    <w:p w14:paraId="7F129DEE" w14:textId="77777777" w:rsidR="001A1818" w:rsidRDefault="001A1818" w:rsidP="001A1818">
      <w:pPr>
        <w:pStyle w:val="Heading1"/>
        <w:shd w:val="clear" w:color="auto" w:fill="FFFFFF"/>
        <w:rPr>
          <w:rFonts w:ascii="Merriweather" w:hAnsi="Merriweather"/>
          <w:color w:val="212121"/>
        </w:rPr>
      </w:pPr>
      <w:bookmarkStart w:id="16" w:name="_Toc222128486"/>
      <w:r>
        <w:rPr>
          <w:rFonts w:ascii="Merriweather" w:hAnsi="Merriweather"/>
          <w:color w:val="212121"/>
        </w:rPr>
        <w:t>Attention-Deficit/Hyperactivity Disorder Treatment Patterns and Association With Clinical Outcomes in Adolescents and Young Adults with Co-occurring Attention-Deficit/Hyperactivity Disorder and Substance Use Disorder: A Retrospective Analysis</w:t>
      </w:r>
      <w:bookmarkEnd w:id="16"/>
    </w:p>
    <w:p w14:paraId="556011BE" w14:textId="77777777" w:rsidR="001A1818" w:rsidRDefault="001A1818" w:rsidP="001A1818">
      <w:pPr>
        <w:spacing w:after="0" w:line="240" w:lineRule="auto"/>
        <w:rPr>
          <w:rFonts w:ascii="Times New Roman" w:eastAsia="Times New Roman" w:hAnsi="Times New Roman" w:cs="Times New Roman"/>
          <w:sz w:val="24"/>
          <w:szCs w:val="24"/>
        </w:rPr>
      </w:pPr>
    </w:p>
    <w:p w14:paraId="48A6368A" w14:textId="63763ABB" w:rsidR="001A1818" w:rsidRDefault="001A1818" w:rsidP="001A1818">
      <w:pPr>
        <w:spacing w:after="0" w:line="240" w:lineRule="auto"/>
        <w:rPr>
          <w:rFonts w:ascii="Segoe UI" w:hAnsi="Segoe UI" w:cs="Segoe UI"/>
          <w:color w:val="212121"/>
          <w:shd w:val="clear" w:color="auto" w:fill="FFFFFF"/>
        </w:rPr>
      </w:pPr>
      <w:r>
        <w:rPr>
          <w:rFonts w:ascii="Segoe UI" w:hAnsi="Segoe UI" w:cs="Segoe UI"/>
          <w:color w:val="212121"/>
          <w:shd w:val="clear" w:color="auto" w:fill="FFFFFF"/>
        </w:rPr>
        <w:t xml:space="preserve">Baweja R, </w:t>
      </w:r>
      <w:proofErr w:type="spellStart"/>
      <w:r>
        <w:rPr>
          <w:rFonts w:ascii="Segoe UI" w:hAnsi="Segoe UI" w:cs="Segoe UI"/>
          <w:color w:val="212121"/>
          <w:shd w:val="clear" w:color="auto" w:fill="FFFFFF"/>
        </w:rPr>
        <w:t>Waschbusch</w:t>
      </w:r>
      <w:proofErr w:type="spellEnd"/>
      <w:r>
        <w:rPr>
          <w:rFonts w:ascii="Segoe UI" w:hAnsi="Segoe UI" w:cs="Segoe UI"/>
          <w:color w:val="212121"/>
          <w:shd w:val="clear" w:color="auto" w:fill="FFFFFF"/>
        </w:rPr>
        <w:t xml:space="preserve"> DA, Padilla FM, Baweja R, Singh B, Pelham WE 3rd, Molina BSG, Wilens TE, </w:t>
      </w:r>
      <w:proofErr w:type="spellStart"/>
      <w:r>
        <w:rPr>
          <w:rFonts w:ascii="Segoe UI" w:hAnsi="Segoe UI" w:cs="Segoe UI"/>
          <w:color w:val="212121"/>
          <w:shd w:val="clear" w:color="auto" w:fill="FFFFFF"/>
        </w:rPr>
        <w:t>Waxmonsky</w:t>
      </w:r>
      <w:proofErr w:type="spellEnd"/>
      <w:r>
        <w:rPr>
          <w:rFonts w:ascii="Segoe UI" w:hAnsi="Segoe UI" w:cs="Segoe UI"/>
          <w:color w:val="212121"/>
          <w:shd w:val="clear" w:color="auto" w:fill="FFFFFF"/>
        </w:rPr>
        <w:t xml:space="preserve"> JG. Attention-Deficit/Hyperactivity Disorder Treatment Patterns and Association </w:t>
      </w:r>
      <w:proofErr w:type="gramStart"/>
      <w:r>
        <w:rPr>
          <w:rFonts w:ascii="Segoe UI" w:hAnsi="Segoe UI" w:cs="Segoe UI"/>
          <w:color w:val="212121"/>
          <w:shd w:val="clear" w:color="auto" w:fill="FFFFFF"/>
        </w:rPr>
        <w:t>With</w:t>
      </w:r>
      <w:proofErr w:type="gramEnd"/>
      <w:r>
        <w:rPr>
          <w:rFonts w:ascii="Segoe UI" w:hAnsi="Segoe UI" w:cs="Segoe UI"/>
          <w:color w:val="212121"/>
          <w:shd w:val="clear" w:color="auto" w:fill="FFFFFF"/>
        </w:rPr>
        <w:t xml:space="preserve"> Clinical Outcomes in Adolescents and Young Adults with Co-occurring Attention-Deficit/Hyperactivity Disorder and Substance Use Disorder: A Retrospective Analysis. J Am </w:t>
      </w:r>
      <w:proofErr w:type="spellStart"/>
      <w:r>
        <w:rPr>
          <w:rFonts w:ascii="Segoe UI" w:hAnsi="Segoe UI" w:cs="Segoe UI"/>
          <w:color w:val="212121"/>
          <w:shd w:val="clear" w:color="auto" w:fill="FFFFFF"/>
        </w:rPr>
        <w:t>Acad</w:t>
      </w:r>
      <w:proofErr w:type="spellEnd"/>
      <w:r>
        <w:rPr>
          <w:rFonts w:ascii="Segoe UI" w:hAnsi="Segoe UI" w:cs="Segoe UI"/>
          <w:color w:val="212121"/>
          <w:shd w:val="clear" w:color="auto" w:fill="FFFFFF"/>
        </w:rPr>
        <w:t xml:space="preserve"> </w:t>
      </w:r>
      <w:r>
        <w:rPr>
          <w:rFonts w:ascii="Segoe UI" w:hAnsi="Segoe UI" w:cs="Segoe UI"/>
          <w:color w:val="212121"/>
          <w:shd w:val="clear" w:color="auto" w:fill="FFFFFF"/>
        </w:rPr>
        <w:lastRenderedPageBreak/>
        <w:t xml:space="preserve">Child </w:t>
      </w:r>
      <w:proofErr w:type="spellStart"/>
      <w:r>
        <w:rPr>
          <w:rFonts w:ascii="Segoe UI" w:hAnsi="Segoe UI" w:cs="Segoe UI"/>
          <w:color w:val="212121"/>
          <w:shd w:val="clear" w:color="auto" w:fill="FFFFFF"/>
        </w:rPr>
        <w:t>Adolesc</w:t>
      </w:r>
      <w:proofErr w:type="spellEnd"/>
      <w:r>
        <w:rPr>
          <w:rFonts w:ascii="Segoe UI" w:hAnsi="Segoe UI" w:cs="Segoe UI"/>
          <w:color w:val="212121"/>
          <w:shd w:val="clear" w:color="auto" w:fill="FFFFFF"/>
        </w:rPr>
        <w:t xml:space="preserve"> Psychiatry. 2025 Dec </w:t>
      </w:r>
      <w:proofErr w:type="gramStart"/>
      <w:r>
        <w:rPr>
          <w:rFonts w:ascii="Segoe UI" w:hAnsi="Segoe UI" w:cs="Segoe UI"/>
          <w:color w:val="212121"/>
          <w:shd w:val="clear" w:color="auto" w:fill="FFFFFF"/>
        </w:rPr>
        <w:t>18:S</w:t>
      </w:r>
      <w:proofErr w:type="gramEnd"/>
      <w:r>
        <w:rPr>
          <w:rFonts w:ascii="Segoe UI" w:hAnsi="Segoe UI" w:cs="Segoe UI"/>
          <w:color w:val="212121"/>
          <w:shd w:val="clear" w:color="auto" w:fill="FFFFFF"/>
        </w:rPr>
        <w:t xml:space="preserve">0890-8567(25)02232-4.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10.1016/j.jaac.2025.12.003.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PMID: 41421461; PMCID: PMC12765399.</w:t>
      </w:r>
    </w:p>
    <w:p w14:paraId="468ABF05" w14:textId="77777777" w:rsidR="001A1818" w:rsidRDefault="001A1818" w:rsidP="001A1818">
      <w:pPr>
        <w:spacing w:after="0" w:line="240" w:lineRule="auto"/>
        <w:rPr>
          <w:rFonts w:ascii="Segoe UI" w:hAnsi="Segoe UI" w:cs="Segoe UI"/>
          <w:color w:val="212121"/>
          <w:shd w:val="clear" w:color="auto" w:fill="FFFFFF"/>
        </w:rPr>
      </w:pPr>
    </w:p>
    <w:p w14:paraId="13F245EC" w14:textId="77777777" w:rsidR="001A1818" w:rsidRPr="001A1818" w:rsidRDefault="001A1818" w:rsidP="001A18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1A1818">
        <w:rPr>
          <w:rFonts w:ascii="Segoe UI" w:eastAsia="Times New Roman" w:hAnsi="Segoe UI" w:cs="Segoe UI"/>
          <w:b/>
          <w:bCs/>
          <w:color w:val="212121"/>
          <w:sz w:val="24"/>
          <w:szCs w:val="24"/>
        </w:rPr>
        <w:t>Objective: </w:t>
      </w:r>
      <w:r w:rsidRPr="001A1818">
        <w:rPr>
          <w:rFonts w:ascii="Segoe UI" w:eastAsia="Times New Roman" w:hAnsi="Segoe UI" w:cs="Segoe UI"/>
          <w:color w:val="212121"/>
          <w:sz w:val="24"/>
          <w:szCs w:val="24"/>
        </w:rPr>
        <w:t>This study evaluated the impact of co-occurring SUD on ADHD treatment patterns and examined clinical outcomes associated with ADHD treatment in adolescents and young adults with both ADHD and SUD.</w:t>
      </w:r>
    </w:p>
    <w:p w14:paraId="50711AB7" w14:textId="77777777" w:rsidR="001A1818" w:rsidRPr="001A1818" w:rsidRDefault="001A1818" w:rsidP="001A18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1A1818">
        <w:rPr>
          <w:rFonts w:ascii="Segoe UI" w:eastAsia="Times New Roman" w:hAnsi="Segoe UI" w:cs="Segoe UI"/>
          <w:b/>
          <w:bCs/>
          <w:color w:val="212121"/>
          <w:sz w:val="24"/>
          <w:szCs w:val="24"/>
        </w:rPr>
        <w:t>Method: </w:t>
      </w:r>
      <w:r w:rsidRPr="001A1818">
        <w:rPr>
          <w:rFonts w:ascii="Segoe UI" w:eastAsia="Times New Roman" w:hAnsi="Segoe UI" w:cs="Segoe UI"/>
          <w:color w:val="212121"/>
          <w:sz w:val="24"/>
          <w:szCs w:val="24"/>
        </w:rPr>
        <w:t xml:space="preserve">This retrospective cohort study used </w:t>
      </w:r>
      <w:proofErr w:type="spellStart"/>
      <w:r w:rsidRPr="001A1818">
        <w:rPr>
          <w:rFonts w:ascii="Segoe UI" w:eastAsia="Times New Roman" w:hAnsi="Segoe UI" w:cs="Segoe UI"/>
          <w:color w:val="212121"/>
          <w:sz w:val="24"/>
          <w:szCs w:val="24"/>
        </w:rPr>
        <w:t>TriNetX</w:t>
      </w:r>
      <w:proofErr w:type="spellEnd"/>
      <w:r w:rsidRPr="001A1818">
        <w:rPr>
          <w:rFonts w:ascii="Segoe UI" w:eastAsia="Times New Roman" w:hAnsi="Segoe UI" w:cs="Segoe UI"/>
          <w:color w:val="212121"/>
          <w:sz w:val="24"/>
          <w:szCs w:val="24"/>
        </w:rPr>
        <w:t xml:space="preserve"> US Collaborative Network data on 1.23 million individuals 15 to 25 years of age who were diagnosed with ADHD from 2007 to 2024. About 23% (n = 288,159) had co-occurring SUD. Prescription patterns for ADHD medications and associated clinical outcomes were analyzed over 1 year. Relative risks (RRs), hazard ratios (HRs), and 95% CIs were calculated using propensity score matching and Cox proportional hazards models to adjust for confounders.</w:t>
      </w:r>
    </w:p>
    <w:p w14:paraId="1E1AD039" w14:textId="77777777" w:rsidR="001A1818" w:rsidRPr="001A1818" w:rsidRDefault="001A1818" w:rsidP="001A18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1A1818">
        <w:rPr>
          <w:rFonts w:ascii="Segoe UI" w:eastAsia="Times New Roman" w:hAnsi="Segoe UI" w:cs="Segoe UI"/>
          <w:b/>
          <w:bCs/>
          <w:color w:val="212121"/>
          <w:sz w:val="24"/>
          <w:szCs w:val="24"/>
        </w:rPr>
        <w:t>Results: </w:t>
      </w:r>
      <w:r w:rsidRPr="001A1818">
        <w:rPr>
          <w:rFonts w:ascii="Segoe UI" w:eastAsia="Times New Roman" w:hAnsi="Segoe UI" w:cs="Segoe UI"/>
          <w:color w:val="212121"/>
          <w:sz w:val="24"/>
          <w:szCs w:val="24"/>
        </w:rPr>
        <w:t>Central nervous system (CNS) stimulant prescriptions were less frequent in the ADHD with SUD cohort (RR = 0.63, 95% CI = 0.62-0.63), whereas new bupropion prescriptions were slightly more frequent (RR = 1.05, 95% CI = 1.02-1.08) compared with ADHD without SUD. In ADHD with SUD, ADHD treatment (including prescriptions for CNS stimulants and nonstimulants) was associated with fewer hospitalizations, reduced emergency care, lower risk of suicidal ideation/attempts (range of RRs = 0.74-0.82), and continuous use of psychiatric services (RR = 1.23), but fewer methadone prescriptions (RR = 0.74). Compared with nonstimulants, stimulant treatment was associated with fewer hospitalizations, accidental overdoses, and suicidal ideation/attempts (range of RRs = 0.63-0.79). Overall, ADHD treatment was associated with a 30% lower risk of mortality (</w:t>
      </w:r>
      <w:proofErr w:type="spellStart"/>
      <w:r w:rsidRPr="001A1818">
        <w:rPr>
          <w:rFonts w:ascii="Segoe UI" w:eastAsia="Times New Roman" w:hAnsi="Segoe UI" w:cs="Segoe UI"/>
          <w:color w:val="212121"/>
          <w:sz w:val="24"/>
          <w:szCs w:val="24"/>
        </w:rPr>
        <w:t>aHR</w:t>
      </w:r>
      <w:proofErr w:type="spellEnd"/>
      <w:r w:rsidRPr="001A1818">
        <w:rPr>
          <w:rFonts w:ascii="Segoe UI" w:eastAsia="Times New Roman" w:hAnsi="Segoe UI" w:cs="Segoe UI"/>
          <w:color w:val="212121"/>
          <w:sz w:val="24"/>
          <w:szCs w:val="24"/>
        </w:rPr>
        <w:t xml:space="preserve"> = 0.70, 95% CI = 0.65-0.75).</w:t>
      </w:r>
    </w:p>
    <w:p w14:paraId="4D3607D2" w14:textId="184115C9" w:rsidR="001A1818" w:rsidRDefault="001A1818" w:rsidP="001A1818">
      <w:pPr>
        <w:shd w:val="clear" w:color="auto" w:fill="FFFFFF"/>
        <w:spacing w:before="100" w:beforeAutospacing="1" w:after="100" w:afterAutospacing="1" w:line="240" w:lineRule="auto"/>
        <w:rPr>
          <w:rFonts w:ascii="Segoe UI" w:eastAsia="Times New Roman" w:hAnsi="Segoe UI" w:cs="Segoe UI"/>
          <w:color w:val="212121"/>
          <w:sz w:val="24"/>
          <w:szCs w:val="24"/>
        </w:rPr>
      </w:pPr>
      <w:r w:rsidRPr="001A1818">
        <w:rPr>
          <w:rFonts w:ascii="Segoe UI" w:eastAsia="Times New Roman" w:hAnsi="Segoe UI" w:cs="Segoe UI"/>
          <w:b/>
          <w:bCs/>
          <w:color w:val="212121"/>
          <w:sz w:val="24"/>
          <w:szCs w:val="24"/>
        </w:rPr>
        <w:t>Conclusion: </w:t>
      </w:r>
      <w:r w:rsidRPr="001A1818">
        <w:rPr>
          <w:rFonts w:ascii="Segoe UI" w:eastAsia="Times New Roman" w:hAnsi="Segoe UI" w:cs="Segoe UI"/>
          <w:color w:val="212121"/>
          <w:sz w:val="24"/>
          <w:szCs w:val="24"/>
        </w:rPr>
        <w:t>Clinicians appear to be hesitant to prescribe CNS stimulants in the context of SUD; however, these findings align with clinical trials suggesting potential benefits of ADHD medication for individuals with co-occurring SUD. Bridging the gap between clinical practice and the evidence base will require ongoing research, clinician education, and policy change.</w:t>
      </w:r>
    </w:p>
    <w:p w14:paraId="2DBA5835" w14:textId="77777777" w:rsidR="001A1818" w:rsidRDefault="001A1818" w:rsidP="001A1818">
      <w:pPr>
        <w:pStyle w:val="Heading1"/>
        <w:shd w:val="clear" w:color="auto" w:fill="FFFFFF"/>
        <w:rPr>
          <w:rFonts w:ascii="Merriweather" w:hAnsi="Merriweather"/>
          <w:color w:val="212121"/>
        </w:rPr>
      </w:pPr>
      <w:bookmarkStart w:id="17" w:name="_Toc222128487"/>
      <w:r>
        <w:rPr>
          <w:rFonts w:ascii="Merriweather" w:hAnsi="Merriweather"/>
          <w:color w:val="212121"/>
        </w:rPr>
        <w:t>Trends in Psychotropic Medication Use, Polypharmacy, and Potential Major Drug-Drug Interactions Among US Youth</w:t>
      </w:r>
      <w:bookmarkEnd w:id="17"/>
    </w:p>
    <w:p w14:paraId="246507F2" w14:textId="51D98CD9" w:rsidR="001A1818" w:rsidRDefault="001A1818" w:rsidP="001A1818">
      <w:pPr>
        <w:shd w:val="clear" w:color="auto" w:fill="FFFFFF"/>
        <w:spacing w:before="100" w:beforeAutospacing="1" w:after="100" w:afterAutospacing="1" w:line="240" w:lineRule="auto"/>
        <w:rPr>
          <w:rFonts w:ascii="Segoe UI" w:hAnsi="Segoe UI" w:cs="Segoe UI"/>
          <w:color w:val="212121"/>
          <w:shd w:val="clear" w:color="auto" w:fill="FFFFFF"/>
        </w:rPr>
      </w:pPr>
      <w:r>
        <w:rPr>
          <w:rFonts w:ascii="Segoe UI" w:hAnsi="Segoe UI" w:cs="Segoe UI"/>
          <w:color w:val="212121"/>
          <w:shd w:val="clear" w:color="auto" w:fill="FFFFFF"/>
        </w:rPr>
        <w:t xml:space="preserve">Meng LC, Leonard CE, Candon M, Mandell DS, Hennessy S. Trends in Psychotropic Medication Use, Polypharmacy, and Potential Major Drug-Drug Interactions Among US Youth. J Am </w:t>
      </w:r>
      <w:proofErr w:type="spellStart"/>
      <w:r>
        <w:rPr>
          <w:rFonts w:ascii="Segoe UI" w:hAnsi="Segoe UI" w:cs="Segoe UI"/>
          <w:color w:val="212121"/>
          <w:shd w:val="clear" w:color="auto" w:fill="FFFFFF"/>
        </w:rPr>
        <w:t>Acad</w:t>
      </w:r>
      <w:proofErr w:type="spellEnd"/>
      <w:r>
        <w:rPr>
          <w:rFonts w:ascii="Segoe UI" w:hAnsi="Segoe UI" w:cs="Segoe UI"/>
          <w:color w:val="212121"/>
          <w:shd w:val="clear" w:color="auto" w:fill="FFFFFF"/>
        </w:rPr>
        <w:t xml:space="preserve"> Child </w:t>
      </w:r>
      <w:proofErr w:type="spellStart"/>
      <w:r>
        <w:rPr>
          <w:rFonts w:ascii="Segoe UI" w:hAnsi="Segoe UI" w:cs="Segoe UI"/>
          <w:color w:val="212121"/>
          <w:shd w:val="clear" w:color="auto" w:fill="FFFFFF"/>
        </w:rPr>
        <w:t>Adolesc</w:t>
      </w:r>
      <w:proofErr w:type="spellEnd"/>
      <w:r>
        <w:rPr>
          <w:rFonts w:ascii="Segoe UI" w:hAnsi="Segoe UI" w:cs="Segoe UI"/>
          <w:color w:val="212121"/>
          <w:shd w:val="clear" w:color="auto" w:fill="FFFFFF"/>
        </w:rPr>
        <w:t xml:space="preserve"> Psychiatry. 2025 Dec </w:t>
      </w:r>
      <w:proofErr w:type="gramStart"/>
      <w:r>
        <w:rPr>
          <w:rFonts w:ascii="Segoe UI" w:hAnsi="Segoe UI" w:cs="Segoe UI"/>
          <w:color w:val="212121"/>
          <w:shd w:val="clear" w:color="auto" w:fill="FFFFFF"/>
        </w:rPr>
        <w:t>19:S</w:t>
      </w:r>
      <w:proofErr w:type="gramEnd"/>
      <w:r>
        <w:rPr>
          <w:rFonts w:ascii="Segoe UI" w:hAnsi="Segoe UI" w:cs="Segoe UI"/>
          <w:color w:val="212121"/>
          <w:shd w:val="clear" w:color="auto" w:fill="FFFFFF"/>
        </w:rPr>
        <w:t xml:space="preserve">0890-8567(25)02235-X.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10.1016/j.jaac.2025.12.006.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w:t>
      </w:r>
      <w:hyperlink r:id="rId23" w:history="1">
        <w:r w:rsidRPr="001A1818">
          <w:rPr>
            <w:rStyle w:val="Hyperlink"/>
            <w:rFonts w:ascii="Segoe UI" w:hAnsi="Segoe UI" w:cs="Segoe UI"/>
            <w:shd w:val="clear" w:color="auto" w:fill="FFFFFF"/>
          </w:rPr>
          <w:t>PMID: 41423041.</w:t>
        </w:r>
      </w:hyperlink>
    </w:p>
    <w:p w14:paraId="414D6760"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lastRenderedPageBreak/>
        <w:t>Objective: </w:t>
      </w:r>
      <w:r>
        <w:rPr>
          <w:rFonts w:ascii="Segoe UI" w:hAnsi="Segoe UI" w:cs="Segoe UI"/>
          <w:color w:val="212121"/>
        </w:rPr>
        <w:t>This study aims to assess trends in psychotropic medication use and polypharmacy, to investigate clinical indications for use, and to evaluate the prevalence of potential contraindicated or major drug-drug interactions (DDIs) among US residents 6 to 24 years of age.</w:t>
      </w:r>
    </w:p>
    <w:p w14:paraId="5183B1AE"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Method: </w:t>
      </w:r>
      <w:r>
        <w:rPr>
          <w:rFonts w:ascii="Segoe UI" w:hAnsi="Segoe UI" w:cs="Segoe UI"/>
          <w:color w:val="212121"/>
        </w:rPr>
        <w:t>We conducted a descriptive, repeated cross-sectional study using nationally representative data from the US National Health and Nutrition Examination Survey (NHANES) collected between 2001 and March 2020. Participants were stratified into children (6-11 years), adolescents (12-19 years), and young adults (20-24 years). Psychotropic medication use, including stimulants, antidepressants, antipsychotics, and benzodiazepine-related drugs, was assessed based on reported use within the past 30 days, and psychotropic polypharmacy as the concurrent use of 2 or more psychotropic medications. Trends were evaluated using survey-weighted linear regression across 4-year intervals, with 95% confidence intervals. Reported indications were analyzed separately for each age group. Potential DDIs among psychotropic medications were identified using Micromedex.</w:t>
      </w:r>
    </w:p>
    <w:p w14:paraId="444437F4"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Psychotropic medication use among youth increased from 5.3% in 2001-2004 to 8.3% in 2017-March 2020 (adjusted time trend: 0.7 percentage points over 4 years; 95% CI: 0.3-1.1), with statistical increases observed among children and young adults, driven mainly by stimulants. Psychotropic polypharmacy prevalence rose from 1.8% to 3.3% during the same period (adjusted time trend: 0.3 percentage points; 95% CI: 0.01-0.5). Reported indications for psychotropic medication use varied by age, with neurodevelopmental conditions more common in children, and depression, anxiety, or bipolar disorders more common in young adults. Among psychotropic medication users, 26.0% were exposed to potential contraindicated or major DDIs, mainly from antipsychotics and antidepressants.</w:t>
      </w:r>
    </w:p>
    <w:p w14:paraId="08235A05"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Conclusion: </w:t>
      </w:r>
      <w:r>
        <w:rPr>
          <w:rFonts w:ascii="Segoe UI" w:hAnsi="Segoe UI" w:cs="Segoe UI"/>
          <w:color w:val="212121"/>
        </w:rPr>
        <w:t>Psychotropic medication use increased in specific subgroups of US youth from 2001 to March 2020, most notably among children and young adults. A quarter of psychotropic medication users were exposed to potential contraindicated or major DDIs. These findings underscore the need for further real-world research focusing on medication safety, effectiveness, and DDI risks of psychotropic medications in youth populations to inform safer and more effective treatment strategies.</w:t>
      </w:r>
    </w:p>
    <w:p w14:paraId="4F412524"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Diversity &amp; inclusion statement: </w:t>
      </w:r>
      <w:r>
        <w:rPr>
          <w:rFonts w:ascii="Segoe UI" w:hAnsi="Segoe UI" w:cs="Segoe UI"/>
          <w:color w:val="212121"/>
        </w:rPr>
        <w:t>We worked to ensure sex and gender balance in the recruitment of human participants. We worked to ensure race, ethnic, and/or other types of diversity in the recruitment of human participants. We worked to ensure that the study questionnaires were prepared in an inclusive way.</w:t>
      </w:r>
    </w:p>
    <w:p w14:paraId="27380540" w14:textId="77777777" w:rsidR="001A1818" w:rsidRDefault="001A1818" w:rsidP="001A1818">
      <w:pPr>
        <w:pStyle w:val="Heading1"/>
        <w:shd w:val="clear" w:color="auto" w:fill="FFFFFF"/>
        <w:rPr>
          <w:rFonts w:ascii="Merriweather" w:hAnsi="Merriweather"/>
          <w:color w:val="212121"/>
        </w:rPr>
      </w:pPr>
      <w:bookmarkStart w:id="18" w:name="_Toc222128488"/>
      <w:r>
        <w:rPr>
          <w:rFonts w:ascii="Merriweather" w:hAnsi="Merriweather"/>
          <w:color w:val="212121"/>
        </w:rPr>
        <w:lastRenderedPageBreak/>
        <w:t>Psychiatric Documentation and Management in Primary Care With Artificial Intelligence Scribe Use</w:t>
      </w:r>
      <w:bookmarkEnd w:id="18"/>
    </w:p>
    <w:p w14:paraId="0C5BB7AB" w14:textId="33E58F5C" w:rsidR="001A1818" w:rsidRDefault="001A1818" w:rsidP="001A1818">
      <w:pPr>
        <w:shd w:val="clear" w:color="auto" w:fill="FFFFFF"/>
        <w:spacing w:before="100" w:beforeAutospacing="1" w:after="100" w:afterAutospacing="1" w:line="240" w:lineRule="auto"/>
        <w:rPr>
          <w:rFonts w:ascii="Segoe UI" w:hAnsi="Segoe UI" w:cs="Segoe UI"/>
          <w:color w:val="212121"/>
          <w:shd w:val="clear" w:color="auto" w:fill="FFFFFF"/>
        </w:rPr>
      </w:pPr>
      <w:r>
        <w:rPr>
          <w:rFonts w:ascii="Segoe UI" w:hAnsi="Segoe UI" w:cs="Segoe UI"/>
          <w:color w:val="212121"/>
          <w:shd w:val="clear" w:color="auto" w:fill="FFFFFF"/>
        </w:rPr>
        <w:t xml:space="preserve">Castro VM, McCoy TH, </w:t>
      </w:r>
      <w:proofErr w:type="spellStart"/>
      <w:r>
        <w:rPr>
          <w:rFonts w:ascii="Segoe UI" w:hAnsi="Segoe UI" w:cs="Segoe UI"/>
          <w:color w:val="212121"/>
          <w:shd w:val="clear" w:color="auto" w:fill="FFFFFF"/>
        </w:rPr>
        <w:t>Verhaak</w:t>
      </w:r>
      <w:proofErr w:type="spellEnd"/>
      <w:r>
        <w:rPr>
          <w:rFonts w:ascii="Segoe UI" w:hAnsi="Segoe UI" w:cs="Segoe UI"/>
          <w:color w:val="212121"/>
          <w:shd w:val="clear" w:color="auto" w:fill="FFFFFF"/>
        </w:rPr>
        <w:t xml:space="preserve"> P, </w:t>
      </w:r>
      <w:proofErr w:type="spellStart"/>
      <w:r>
        <w:rPr>
          <w:rFonts w:ascii="Segoe UI" w:hAnsi="Segoe UI" w:cs="Segoe UI"/>
          <w:color w:val="212121"/>
          <w:shd w:val="clear" w:color="auto" w:fill="FFFFFF"/>
        </w:rPr>
        <w:t>Ramachandiran</w:t>
      </w:r>
      <w:proofErr w:type="spellEnd"/>
      <w:r>
        <w:rPr>
          <w:rFonts w:ascii="Segoe UI" w:hAnsi="Segoe UI" w:cs="Segoe UI"/>
          <w:color w:val="212121"/>
          <w:shd w:val="clear" w:color="auto" w:fill="FFFFFF"/>
        </w:rPr>
        <w:t xml:space="preserve"> A, Perlis RH. Psychiatric Documentation and Management in Primary Care </w:t>
      </w:r>
      <w:proofErr w:type="gramStart"/>
      <w:r>
        <w:rPr>
          <w:rFonts w:ascii="Segoe UI" w:hAnsi="Segoe UI" w:cs="Segoe UI"/>
          <w:color w:val="212121"/>
          <w:shd w:val="clear" w:color="auto" w:fill="FFFFFF"/>
        </w:rPr>
        <w:t>With</w:t>
      </w:r>
      <w:proofErr w:type="gramEnd"/>
      <w:r>
        <w:rPr>
          <w:rFonts w:ascii="Segoe UI" w:hAnsi="Segoe UI" w:cs="Segoe UI"/>
          <w:color w:val="212121"/>
          <w:shd w:val="clear" w:color="auto" w:fill="FFFFFF"/>
        </w:rPr>
        <w:t xml:space="preserve"> Artificial Intelligence Scribe Use. JAMA Psychiatry. 2026 Jan </w:t>
      </w:r>
      <w:proofErr w:type="gramStart"/>
      <w:r>
        <w:rPr>
          <w:rFonts w:ascii="Segoe UI" w:hAnsi="Segoe UI" w:cs="Segoe UI"/>
          <w:color w:val="212121"/>
          <w:shd w:val="clear" w:color="auto" w:fill="FFFFFF"/>
        </w:rPr>
        <w:t>21:e</w:t>
      </w:r>
      <w:proofErr w:type="gramEnd"/>
      <w:r>
        <w:rPr>
          <w:rFonts w:ascii="Segoe UI" w:hAnsi="Segoe UI" w:cs="Segoe UI"/>
          <w:color w:val="212121"/>
          <w:shd w:val="clear" w:color="auto" w:fill="FFFFFF"/>
        </w:rPr>
        <w:t xml:space="preserve">254303.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10.1001/jamapsychiatry.2025.4303.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w:t>
      </w:r>
      <w:hyperlink r:id="rId24" w:history="1">
        <w:r w:rsidRPr="001A1818">
          <w:rPr>
            <w:rStyle w:val="Hyperlink"/>
            <w:rFonts w:ascii="Segoe UI" w:hAnsi="Segoe UI" w:cs="Segoe UI"/>
            <w:shd w:val="clear" w:color="auto" w:fill="FFFFFF"/>
          </w:rPr>
          <w:t>PMID: 41563771</w:t>
        </w:r>
      </w:hyperlink>
      <w:r>
        <w:rPr>
          <w:rFonts w:ascii="Segoe UI" w:hAnsi="Segoe UI" w:cs="Segoe UI"/>
          <w:color w:val="212121"/>
          <w:shd w:val="clear" w:color="auto" w:fill="FFFFFF"/>
        </w:rPr>
        <w:t>; PMCID: PMC12824846.</w:t>
      </w:r>
    </w:p>
    <w:p w14:paraId="3CB994E8"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Importance: </w:t>
      </w:r>
      <w:r>
        <w:rPr>
          <w:rFonts w:ascii="Segoe UI" w:hAnsi="Segoe UI" w:cs="Segoe UI"/>
          <w:color w:val="212121"/>
        </w:rPr>
        <w:t>Despite increasingly widespread use of artificial intelligence (AI)-driven ambient scribes in medicine, the extent to which they are associated with clinician practice is not well studied.</w:t>
      </w:r>
    </w:p>
    <w:p w14:paraId="36925323"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Objective: </w:t>
      </w:r>
      <w:r>
        <w:rPr>
          <w:rFonts w:ascii="Segoe UI" w:hAnsi="Segoe UI" w:cs="Segoe UI"/>
          <w:color w:val="212121"/>
        </w:rPr>
        <w:t>To characterize differences in documentation and treatment of psychiatric symptoms in primary care outpatient notes generated using ambient scribes compared with human or no scribes.</w:t>
      </w:r>
    </w:p>
    <w:p w14:paraId="268C2ACD"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Design, setting, and participants: </w:t>
      </w:r>
      <w:r>
        <w:rPr>
          <w:rFonts w:ascii="Segoe UI" w:hAnsi="Segoe UI" w:cs="Segoe UI"/>
          <w:color w:val="212121"/>
        </w:rPr>
        <w:t>This cohort study used a matched retrospective case-control design to evaluate primary care annual visit notes from the Massachusetts General and Brigham and Women's Hospital systems between February 2023 and February 2025. A random sample of notes from 4 types of visits, matched 1:1 using sociodemographic and clinical features, was used: those using an ambient scribe, those using a human scribe, those occurring during the same period without a scribe (contemporaneous), and those occurring prior to scribe deployment. Data analysis was performed from April 25 to May 1, 2025.</w:t>
      </w:r>
    </w:p>
    <w:p w14:paraId="6A52C014"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Exposure: </w:t>
      </w:r>
      <w:r>
        <w:rPr>
          <w:rFonts w:ascii="Segoe UI" w:hAnsi="Segoe UI" w:cs="Segoe UI"/>
          <w:color w:val="212121"/>
        </w:rPr>
        <w:t>Use of an AI ambient scribe.</w:t>
      </w:r>
    </w:p>
    <w:p w14:paraId="039FB5A8"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Main outcomes and measures: </w:t>
      </w:r>
      <w:r>
        <w:rPr>
          <w:rFonts w:ascii="Segoe UI" w:hAnsi="Segoe UI" w:cs="Segoe UI"/>
          <w:color w:val="212121"/>
        </w:rPr>
        <w:t>Neuropsychiatric symptom documentation, in terms of estimated Research Domain Criteria (</w:t>
      </w:r>
      <w:proofErr w:type="spellStart"/>
      <w:r>
        <w:rPr>
          <w:rFonts w:ascii="Segoe UI" w:hAnsi="Segoe UI" w:cs="Segoe UI"/>
          <w:color w:val="212121"/>
        </w:rPr>
        <w:t>RDoC</w:t>
      </w:r>
      <w:proofErr w:type="spellEnd"/>
      <w:r>
        <w:rPr>
          <w:rFonts w:ascii="Segoe UI" w:hAnsi="Segoe UI" w:cs="Segoe UI"/>
          <w:color w:val="212121"/>
        </w:rPr>
        <w:t>), using a Health Insurance Portability and Accountability Act-compliant large language model (GPT-4o version gpt-4o-11-20; OpenAI); antidepressant prescriptions and diagnostic codes; and referral for mental health follow-up.</w:t>
      </w:r>
    </w:p>
    <w:p w14:paraId="2108A136"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Results: </w:t>
      </w:r>
      <w:r>
        <w:rPr>
          <w:rFonts w:ascii="Segoe UI" w:hAnsi="Segoe UI" w:cs="Segoe UI"/>
          <w:color w:val="212121"/>
        </w:rPr>
        <w:t xml:space="preserve">Among 20 302 notes, the mean (SD) age of the patients was 48 (14) years and 11 960 (59%) were for visits by female patients; 1026 (5%) met criteria for moderate or greater depressive symptoms by Patient Health Questionnaire-9 score. Estimated levels of </w:t>
      </w:r>
      <w:proofErr w:type="spellStart"/>
      <w:r>
        <w:rPr>
          <w:rFonts w:ascii="Segoe UI" w:hAnsi="Segoe UI" w:cs="Segoe UI"/>
          <w:color w:val="212121"/>
        </w:rPr>
        <w:t>RDoC</w:t>
      </w:r>
      <w:proofErr w:type="spellEnd"/>
      <w:r>
        <w:rPr>
          <w:rFonts w:ascii="Segoe UI" w:hAnsi="Segoe UI" w:cs="Segoe UI"/>
          <w:color w:val="212121"/>
        </w:rPr>
        <w:t xml:space="preserve"> symptoms in all 6 domains were significantly greater in the AI-scribed notes compared with other groups. In a multiple logistic regression model, likelihood of a psychiatric intervention (referral, new diagnosis, or antidepressant prescription) was significantly lower among AI-scribed visits compared with contemporaneous </w:t>
      </w:r>
      <w:proofErr w:type="spellStart"/>
      <w:r>
        <w:rPr>
          <w:rFonts w:ascii="Segoe UI" w:hAnsi="Segoe UI" w:cs="Segoe UI"/>
          <w:color w:val="212121"/>
        </w:rPr>
        <w:t>unscribed</w:t>
      </w:r>
      <w:proofErr w:type="spellEnd"/>
      <w:r>
        <w:rPr>
          <w:rFonts w:ascii="Segoe UI" w:hAnsi="Segoe UI" w:cs="Segoe UI"/>
          <w:color w:val="212121"/>
        </w:rPr>
        <w:t xml:space="preserve"> visits (adjusted odds ratio, 0.83; 95% CI, 0.72-0.95), but not for human-scribed visits </w:t>
      </w:r>
      <w:r>
        <w:rPr>
          <w:rFonts w:ascii="Segoe UI" w:hAnsi="Segoe UI" w:cs="Segoe UI"/>
          <w:color w:val="212121"/>
        </w:rPr>
        <w:lastRenderedPageBreak/>
        <w:t xml:space="preserve">compared with contemporaneous </w:t>
      </w:r>
      <w:proofErr w:type="spellStart"/>
      <w:r>
        <w:rPr>
          <w:rFonts w:ascii="Segoe UI" w:hAnsi="Segoe UI" w:cs="Segoe UI"/>
          <w:color w:val="212121"/>
        </w:rPr>
        <w:t>unscribed</w:t>
      </w:r>
      <w:proofErr w:type="spellEnd"/>
      <w:r>
        <w:rPr>
          <w:rFonts w:ascii="Segoe UI" w:hAnsi="Segoe UI" w:cs="Segoe UI"/>
          <w:color w:val="212121"/>
        </w:rPr>
        <w:t xml:space="preserve"> visits (adjusted odds ratio, 0.97; 95% CI, 0.85-1.11).</w:t>
      </w:r>
    </w:p>
    <w:p w14:paraId="631D4A6A"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Conclusions and relevance: </w:t>
      </w:r>
      <w:r>
        <w:rPr>
          <w:rFonts w:ascii="Segoe UI" w:hAnsi="Segoe UI" w:cs="Segoe UI"/>
          <w:color w:val="212121"/>
        </w:rPr>
        <w:t>In this retrospective cohort study using a matched case-control design examining outpatient primary care notes, incorporation of AI ambient scribes in primary care was associated with greater levels of neuropsychiatric symptom documentation but lesser likelihood of documented management of psychiatric symptoms. Further study will be required to determine whether these changes are associated with differential outcomes.</w:t>
      </w:r>
    </w:p>
    <w:p w14:paraId="362EF4AC" w14:textId="77777777" w:rsidR="001A1818" w:rsidRDefault="001A1818" w:rsidP="001A1818">
      <w:pPr>
        <w:pStyle w:val="Heading1"/>
        <w:shd w:val="clear" w:color="auto" w:fill="FFFFFF"/>
        <w:rPr>
          <w:rFonts w:ascii="Merriweather" w:hAnsi="Merriweather"/>
          <w:color w:val="212121"/>
        </w:rPr>
      </w:pPr>
      <w:bookmarkStart w:id="19" w:name="_Toc222128489"/>
      <w:r>
        <w:rPr>
          <w:rFonts w:ascii="Merriweather" w:hAnsi="Merriweather"/>
          <w:color w:val="212121"/>
        </w:rPr>
        <w:t xml:space="preserve">Prospects of GLP-1 Therapies for Addiction and Mental Health Comorbidities-Quo </w:t>
      </w:r>
      <w:proofErr w:type="gramStart"/>
      <w:r>
        <w:rPr>
          <w:rFonts w:ascii="Merriweather" w:hAnsi="Merriweather"/>
          <w:color w:val="212121"/>
        </w:rPr>
        <w:t>Vadis?:</w:t>
      </w:r>
      <w:proofErr w:type="gramEnd"/>
      <w:r>
        <w:rPr>
          <w:rFonts w:ascii="Merriweather" w:hAnsi="Merriweather"/>
          <w:color w:val="212121"/>
        </w:rPr>
        <w:t xml:space="preserve"> A Review</w:t>
      </w:r>
      <w:bookmarkEnd w:id="19"/>
    </w:p>
    <w:p w14:paraId="4EBE6870" w14:textId="11845114" w:rsidR="001A1818" w:rsidRDefault="001A1818" w:rsidP="001A1818">
      <w:pPr>
        <w:shd w:val="clear" w:color="auto" w:fill="FFFFFF"/>
        <w:spacing w:before="100" w:beforeAutospacing="1" w:after="100" w:afterAutospacing="1" w:line="240" w:lineRule="auto"/>
        <w:rPr>
          <w:rFonts w:ascii="Segoe UI" w:hAnsi="Segoe UI" w:cs="Segoe UI"/>
          <w:color w:val="212121"/>
          <w:shd w:val="clear" w:color="auto" w:fill="FFFFFF"/>
        </w:rPr>
      </w:pPr>
      <w:proofErr w:type="spellStart"/>
      <w:r>
        <w:rPr>
          <w:rFonts w:ascii="Segoe UI" w:hAnsi="Segoe UI" w:cs="Segoe UI"/>
          <w:color w:val="212121"/>
          <w:shd w:val="clear" w:color="auto" w:fill="FFFFFF"/>
        </w:rPr>
        <w:t>Farokhnia</w:t>
      </w:r>
      <w:proofErr w:type="spellEnd"/>
      <w:r>
        <w:rPr>
          <w:rFonts w:ascii="Segoe UI" w:hAnsi="Segoe UI" w:cs="Segoe UI"/>
          <w:color w:val="212121"/>
          <w:shd w:val="clear" w:color="auto" w:fill="FFFFFF"/>
        </w:rPr>
        <w:t xml:space="preserve"> M, Leggio L. Prospects of GLP-1 Therapies for Addiction and Mental Health Comorbidities-Quo </w:t>
      </w:r>
      <w:proofErr w:type="gramStart"/>
      <w:r>
        <w:rPr>
          <w:rFonts w:ascii="Segoe UI" w:hAnsi="Segoe UI" w:cs="Segoe UI"/>
          <w:color w:val="212121"/>
          <w:shd w:val="clear" w:color="auto" w:fill="FFFFFF"/>
        </w:rPr>
        <w:t>Vadis?:</w:t>
      </w:r>
      <w:proofErr w:type="gramEnd"/>
      <w:r>
        <w:rPr>
          <w:rFonts w:ascii="Segoe UI" w:hAnsi="Segoe UI" w:cs="Segoe UI"/>
          <w:color w:val="212121"/>
          <w:shd w:val="clear" w:color="auto" w:fill="FFFFFF"/>
        </w:rPr>
        <w:t xml:space="preserve"> A Review. JAMA Psychiatry. 2026 Jan 21.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10.1001/jamapsychiatry.2025.4308.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PMID: 41563749.</w:t>
      </w:r>
    </w:p>
    <w:p w14:paraId="2D32C9BD"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Importance: </w:t>
      </w:r>
      <w:r>
        <w:rPr>
          <w:rFonts w:ascii="Segoe UI" w:hAnsi="Segoe UI" w:cs="Segoe UI"/>
          <w:color w:val="212121"/>
        </w:rPr>
        <w:t>Glucagon-like peptide-1 (GLP-1) therapies have revolutionized the management of chronic conditions like obesity and diabetes. Consistent with the overlap between feeding and metabolic pathways and those mediating addictive behaviors, growing evidence suggests that GLP-1 therapies may also be beneficial for treating alcohol and other substance use disorders (ASUDs). This review discusses the current landscape of GLP-1 therapies in the context of ASUDs, mental health considerations, and gaps and opportunities in this field.</w:t>
      </w:r>
    </w:p>
    <w:p w14:paraId="1072346D"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Observations: </w:t>
      </w:r>
      <w:r>
        <w:rPr>
          <w:rFonts w:ascii="Segoe UI" w:hAnsi="Segoe UI" w:cs="Segoe UI"/>
          <w:color w:val="212121"/>
        </w:rPr>
        <w:t>Preclinical evidence across several experimental models and species consistently shows that GLP-1 receptor agonists (GLP-1RAs) reduce drug intake and other addictive behaviors. Research to date has primarily focused on alcohol; however, nicotine, opioids, and psychostimulants have also been studied. Observational cohort studies using electronic health records suggest improvements in ASUD-related outcomes among people treated with GLP-1RAs for other indications. Randomized clinical trials (RCTs) have been limited, yielding mixed results but overall promising signals. Several RCTs are ongoing or about to start. Despite some early pharmacovigilance alarms, GLP-1RAs do not seem to cause or increase the risk of psychopathology (</w:t>
      </w:r>
      <w:proofErr w:type="spellStart"/>
      <w:r>
        <w:rPr>
          <w:rFonts w:ascii="Segoe UI" w:hAnsi="Segoe UI" w:cs="Segoe UI"/>
          <w:color w:val="212121"/>
        </w:rPr>
        <w:t>eg</w:t>
      </w:r>
      <w:proofErr w:type="spellEnd"/>
      <w:r>
        <w:rPr>
          <w:rFonts w:ascii="Segoe UI" w:hAnsi="Segoe UI" w:cs="Segoe UI"/>
          <w:color w:val="212121"/>
        </w:rPr>
        <w:t>, depression, suicidal ideation and/or behavior). Some recent studies suggest beneficial effects of GLP-1RAs on mental health outcomes, but more work is needed.</w:t>
      </w:r>
    </w:p>
    <w:p w14:paraId="0851E822"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Conclusions and relevance: </w:t>
      </w:r>
      <w:r>
        <w:rPr>
          <w:rFonts w:ascii="Segoe UI" w:hAnsi="Segoe UI" w:cs="Segoe UI"/>
          <w:color w:val="212121"/>
        </w:rPr>
        <w:t xml:space="preserve">The rationale for studying GLP-1 therapies for ASUDs is supported by preclinical and observational clinical evidence. RCTs are emerging and critically needed at this juncture to determine the safety and efficacy of GLP-1 therapies </w:t>
      </w:r>
      <w:r>
        <w:rPr>
          <w:rFonts w:ascii="Segoe UI" w:hAnsi="Segoe UI" w:cs="Segoe UI"/>
          <w:color w:val="212121"/>
        </w:rPr>
        <w:lastRenderedPageBreak/>
        <w:t>in people with ASUDs. Pending results from RCTs, GLP-1 therapies have the potential to be repurposed for ASUDs. However, there are several relevant questions in need of further investigation, including the specifics of treatment with GLP-1 therapies in the context of addiction (</w:t>
      </w:r>
      <w:proofErr w:type="spellStart"/>
      <w:r>
        <w:rPr>
          <w:rFonts w:ascii="Segoe UI" w:hAnsi="Segoe UI" w:cs="Segoe UI"/>
          <w:color w:val="212121"/>
        </w:rPr>
        <w:t>eg</w:t>
      </w:r>
      <w:proofErr w:type="spellEnd"/>
      <w:r>
        <w:rPr>
          <w:rFonts w:ascii="Segoe UI" w:hAnsi="Segoe UI" w:cs="Segoe UI"/>
          <w:color w:val="212121"/>
        </w:rPr>
        <w:t>, dose, duration, tachyphylaxis, impact of discontinuation), individual differences and potential predictors of response, mechanisms of action, intersection with mental health and medical comorbidities, cost, and fair access to these treatments.</w:t>
      </w:r>
    </w:p>
    <w:p w14:paraId="39A92AA2" w14:textId="77777777" w:rsidR="001A1818" w:rsidRDefault="001A1818" w:rsidP="001A1818">
      <w:pPr>
        <w:pStyle w:val="Heading1"/>
        <w:shd w:val="clear" w:color="auto" w:fill="FFFFFF"/>
        <w:rPr>
          <w:rFonts w:ascii="Merriweather" w:hAnsi="Merriweather"/>
          <w:color w:val="212121"/>
        </w:rPr>
      </w:pPr>
      <w:bookmarkStart w:id="20" w:name="_Toc222128490"/>
      <w:r>
        <w:rPr>
          <w:rFonts w:ascii="Merriweather" w:hAnsi="Merriweather"/>
          <w:color w:val="212121"/>
        </w:rPr>
        <w:t>Restless Legs Syndrome: A Review</w:t>
      </w:r>
      <w:bookmarkEnd w:id="20"/>
    </w:p>
    <w:p w14:paraId="7C813BF4" w14:textId="19EB9CC1" w:rsidR="001A1818" w:rsidRDefault="001A1818" w:rsidP="001A1818">
      <w:pPr>
        <w:shd w:val="clear" w:color="auto" w:fill="FFFFFF"/>
        <w:spacing w:before="100" w:beforeAutospacing="1" w:after="100" w:afterAutospacing="1" w:line="240" w:lineRule="auto"/>
        <w:rPr>
          <w:rFonts w:ascii="Segoe UI" w:hAnsi="Segoe UI" w:cs="Segoe UI"/>
          <w:color w:val="212121"/>
          <w:shd w:val="clear" w:color="auto" w:fill="FFFFFF"/>
        </w:rPr>
      </w:pPr>
      <w:r>
        <w:rPr>
          <w:rFonts w:ascii="Segoe UI" w:hAnsi="Segoe UI" w:cs="Segoe UI"/>
          <w:color w:val="212121"/>
          <w:shd w:val="clear" w:color="auto" w:fill="FFFFFF"/>
        </w:rPr>
        <w:t xml:space="preserve">Winkelman JW, Wipper B. Restless Legs Syndrome: A Review. JAMA. 2026 Jan 21.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10.1001/jama.2025.23247.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w:t>
      </w:r>
      <w:hyperlink r:id="rId25" w:history="1">
        <w:r w:rsidRPr="001A1818">
          <w:rPr>
            <w:rStyle w:val="Hyperlink"/>
            <w:rFonts w:ascii="Segoe UI" w:hAnsi="Segoe UI" w:cs="Segoe UI"/>
            <w:shd w:val="clear" w:color="auto" w:fill="FFFFFF"/>
          </w:rPr>
          <w:t>PMID: 41563785</w:t>
        </w:r>
      </w:hyperlink>
      <w:r>
        <w:rPr>
          <w:rFonts w:ascii="Segoe UI" w:hAnsi="Segoe UI" w:cs="Segoe UI"/>
          <w:color w:val="212121"/>
          <w:shd w:val="clear" w:color="auto" w:fill="FFFFFF"/>
        </w:rPr>
        <w:t>.</w:t>
      </w:r>
    </w:p>
    <w:p w14:paraId="74323D90"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Importance: </w:t>
      </w:r>
      <w:r>
        <w:rPr>
          <w:rFonts w:ascii="Segoe UI" w:hAnsi="Segoe UI" w:cs="Segoe UI"/>
          <w:color w:val="212121"/>
        </w:rPr>
        <w:t xml:space="preserve">Restless legs syndrome (RLS) is </w:t>
      </w:r>
      <w:proofErr w:type="gramStart"/>
      <w:r>
        <w:rPr>
          <w:rFonts w:ascii="Segoe UI" w:hAnsi="Segoe UI" w:cs="Segoe UI"/>
          <w:color w:val="212121"/>
        </w:rPr>
        <w:t>a sleep</w:t>
      </w:r>
      <w:proofErr w:type="gramEnd"/>
      <w:r>
        <w:rPr>
          <w:rFonts w:ascii="Segoe UI" w:hAnsi="Segoe UI" w:cs="Segoe UI"/>
          <w:color w:val="212121"/>
        </w:rPr>
        <w:t>-related movement disorder that affects approximately 3% of US adults to a clinically significant extent and can cause substantial sleep disturbance.</w:t>
      </w:r>
    </w:p>
    <w:p w14:paraId="4670C0D0"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Observations: </w:t>
      </w:r>
      <w:r>
        <w:rPr>
          <w:rFonts w:ascii="Segoe UI" w:hAnsi="Segoe UI" w:cs="Segoe UI"/>
          <w:color w:val="212121"/>
        </w:rPr>
        <w:t>Restless legs syndrome is characterized by an overwhelming urge to move the limbs, typically the legs, often accompanied by unpleasant limb sensations (</w:t>
      </w:r>
      <w:proofErr w:type="spellStart"/>
      <w:r>
        <w:rPr>
          <w:rFonts w:ascii="Segoe UI" w:hAnsi="Segoe UI" w:cs="Segoe UI"/>
          <w:color w:val="212121"/>
        </w:rPr>
        <w:t>eg</w:t>
      </w:r>
      <w:proofErr w:type="spellEnd"/>
      <w:r>
        <w:rPr>
          <w:rFonts w:ascii="Segoe UI" w:hAnsi="Segoe UI" w:cs="Segoe UI"/>
          <w:color w:val="212121"/>
        </w:rPr>
        <w:t>, achiness, tingling). Symptoms, provoked by immobility, are relieved while moving and are typically present or most severe in the evening or at night. Restless legs syndrome symptoms may lead to difficulty falling asleep, staying asleep, or returning to sleep. According to population-based studies, approximately 8% of US adults experience RLS symptoms of any frequency annually and 3% experience moderately or severely distressing symptoms at least twice weekly. Patients with RLS have impaired quality of life and elevated rates of cardiovascular disease (29.6% with coronary artery disease, stroke, or heart failure), depression (30.4%), and suicidal ideation or self-harm (0.35 cases/1000 person-years). Restless legs syndrome is common among patients with multiple sclerosis (27.5%), end-stage kidney disease (24%), and iron deficiency anemia (23.9%); during pregnancy and especially in the third trimester (22%); with peripheral neuropathy (</w:t>
      </w:r>
      <w:proofErr w:type="spellStart"/>
      <w:r>
        <w:rPr>
          <w:rFonts w:ascii="Segoe UI" w:hAnsi="Segoe UI" w:cs="Segoe UI"/>
          <w:color w:val="212121"/>
        </w:rPr>
        <w:t>eg</w:t>
      </w:r>
      <w:proofErr w:type="spellEnd"/>
      <w:r>
        <w:rPr>
          <w:rFonts w:ascii="Segoe UI" w:hAnsi="Segoe UI" w:cs="Segoe UI"/>
          <w:color w:val="212121"/>
        </w:rPr>
        <w:t>, diabetic, idiopathic; 21.5%); and with Parkinson disease (20%). Other risk factors include family history of RLS, northern European descent, female sex (2:1 vs male sex), and older age (RLS prevalence of 10% in adults ≥65 years). Restless legs syndrome is diagnosed based on clinical history; polysomnography is not recommended for diagnosis. Iron supplementation with ferrous sulfate (325-650 mg daily or every other day) or intravenous iron (1000 mg) should be initiated for serum ferritin level less than or equal to 100 ng/mL or transferrin saturation less than 20%. If possible, medications associated with RLS, including serotonergic antidepressants, dopamine antagonists, and centrally acting H1 antihistamines (</w:t>
      </w:r>
      <w:proofErr w:type="spellStart"/>
      <w:r>
        <w:rPr>
          <w:rFonts w:ascii="Segoe UI" w:hAnsi="Segoe UI" w:cs="Segoe UI"/>
          <w:color w:val="212121"/>
        </w:rPr>
        <w:t>eg</w:t>
      </w:r>
      <w:proofErr w:type="spellEnd"/>
      <w:r>
        <w:rPr>
          <w:rFonts w:ascii="Segoe UI" w:hAnsi="Segoe UI" w:cs="Segoe UI"/>
          <w:color w:val="212121"/>
        </w:rPr>
        <w:t xml:space="preserve">, diphenhydramine), should be discontinued. </w:t>
      </w:r>
      <w:proofErr w:type="spellStart"/>
      <w:r>
        <w:rPr>
          <w:rFonts w:ascii="Segoe UI" w:hAnsi="Segoe UI" w:cs="Segoe UI"/>
          <w:color w:val="212121"/>
        </w:rPr>
        <w:t>Gabapentinoids</w:t>
      </w:r>
      <w:proofErr w:type="spellEnd"/>
      <w:r>
        <w:rPr>
          <w:rFonts w:ascii="Segoe UI" w:hAnsi="Segoe UI" w:cs="Segoe UI"/>
          <w:color w:val="212121"/>
        </w:rPr>
        <w:t xml:space="preserve"> (</w:t>
      </w:r>
      <w:proofErr w:type="spellStart"/>
      <w:r>
        <w:rPr>
          <w:rFonts w:ascii="Segoe UI" w:hAnsi="Segoe UI" w:cs="Segoe UI"/>
          <w:color w:val="212121"/>
        </w:rPr>
        <w:t>eg</w:t>
      </w:r>
      <w:proofErr w:type="spellEnd"/>
      <w:r>
        <w:rPr>
          <w:rFonts w:ascii="Segoe UI" w:hAnsi="Segoe UI" w:cs="Segoe UI"/>
          <w:color w:val="212121"/>
        </w:rPr>
        <w:t xml:space="preserve">, gabapentin, gabapentin </w:t>
      </w:r>
      <w:proofErr w:type="spellStart"/>
      <w:r>
        <w:rPr>
          <w:rFonts w:ascii="Segoe UI" w:hAnsi="Segoe UI" w:cs="Segoe UI"/>
          <w:color w:val="212121"/>
        </w:rPr>
        <w:t>enacarbil</w:t>
      </w:r>
      <w:proofErr w:type="spellEnd"/>
      <w:r>
        <w:rPr>
          <w:rFonts w:ascii="Segoe UI" w:hAnsi="Segoe UI" w:cs="Segoe UI"/>
          <w:color w:val="212121"/>
        </w:rPr>
        <w:t xml:space="preserve">, pregabalin) are </w:t>
      </w:r>
      <w:r>
        <w:rPr>
          <w:rFonts w:ascii="Segoe UI" w:hAnsi="Segoe UI" w:cs="Segoe UI"/>
          <w:color w:val="212121"/>
        </w:rPr>
        <w:lastRenderedPageBreak/>
        <w:t xml:space="preserve">first-line pharmacologic therapy. In randomized clinical trials, approximately 70% of patients treated with </w:t>
      </w:r>
      <w:proofErr w:type="spellStart"/>
      <w:r>
        <w:rPr>
          <w:rFonts w:ascii="Segoe UI" w:hAnsi="Segoe UI" w:cs="Segoe UI"/>
          <w:color w:val="212121"/>
        </w:rPr>
        <w:t>gabapentinoids</w:t>
      </w:r>
      <w:proofErr w:type="spellEnd"/>
      <w:r>
        <w:rPr>
          <w:rFonts w:ascii="Segoe UI" w:hAnsi="Segoe UI" w:cs="Segoe UI"/>
          <w:color w:val="212121"/>
        </w:rPr>
        <w:t xml:space="preserve"> had much or very much improved RLS symptoms vs approximately 40% with placebo (P &lt; .001). Dopamine agonists (</w:t>
      </w:r>
      <w:proofErr w:type="spellStart"/>
      <w:r>
        <w:rPr>
          <w:rFonts w:ascii="Segoe UI" w:hAnsi="Segoe UI" w:cs="Segoe UI"/>
          <w:color w:val="212121"/>
        </w:rPr>
        <w:t>eg</w:t>
      </w:r>
      <w:proofErr w:type="spellEnd"/>
      <w:r>
        <w:rPr>
          <w:rFonts w:ascii="Segoe UI" w:hAnsi="Segoe UI" w:cs="Segoe UI"/>
          <w:color w:val="212121"/>
        </w:rPr>
        <w:t xml:space="preserve">, ropinirole, pramipexole, </w:t>
      </w:r>
      <w:proofErr w:type="spellStart"/>
      <w:r>
        <w:rPr>
          <w:rFonts w:ascii="Segoe UI" w:hAnsi="Segoe UI" w:cs="Segoe UI"/>
          <w:color w:val="212121"/>
        </w:rPr>
        <w:t>rotigotine</w:t>
      </w:r>
      <w:proofErr w:type="spellEnd"/>
      <w:r>
        <w:rPr>
          <w:rFonts w:ascii="Segoe UI" w:hAnsi="Segoe UI" w:cs="Segoe UI"/>
          <w:color w:val="212121"/>
        </w:rPr>
        <w:t>) are no longer recommended as first-line medications due to the risk of augmentation, an iatrogenic worsening of RLS symptoms, which has an annual incidence of 7% to 10% with these medications. Patients who do not improve with first-line treatment or have augmented RLS often benefit from low-dose opioids (</w:t>
      </w:r>
      <w:proofErr w:type="spellStart"/>
      <w:r>
        <w:rPr>
          <w:rFonts w:ascii="Segoe UI" w:hAnsi="Segoe UI" w:cs="Segoe UI"/>
          <w:color w:val="212121"/>
        </w:rPr>
        <w:t>eg</w:t>
      </w:r>
      <w:proofErr w:type="spellEnd"/>
      <w:r>
        <w:rPr>
          <w:rFonts w:ascii="Segoe UI" w:hAnsi="Segoe UI" w:cs="Segoe UI"/>
          <w:color w:val="212121"/>
        </w:rPr>
        <w:t>, methadone 5-10 mg daily).</w:t>
      </w:r>
    </w:p>
    <w:p w14:paraId="6EA1BD02" w14:textId="77777777" w:rsidR="001A1818" w:rsidRDefault="001A1818" w:rsidP="001A1818">
      <w:pPr>
        <w:pStyle w:val="NormalWeb"/>
        <w:shd w:val="clear" w:color="auto" w:fill="FFFFFF"/>
        <w:rPr>
          <w:rFonts w:ascii="Segoe UI" w:hAnsi="Segoe UI" w:cs="Segoe UI"/>
          <w:color w:val="212121"/>
        </w:rPr>
      </w:pPr>
      <w:r>
        <w:rPr>
          <w:rStyle w:val="Strong"/>
          <w:rFonts w:ascii="Segoe UI" w:hAnsi="Segoe UI" w:cs="Segoe UI"/>
          <w:color w:val="212121"/>
        </w:rPr>
        <w:t>Conclusions and relevance: </w:t>
      </w:r>
      <w:r>
        <w:rPr>
          <w:rFonts w:ascii="Segoe UI" w:hAnsi="Segoe UI" w:cs="Segoe UI"/>
          <w:color w:val="212121"/>
        </w:rPr>
        <w:t xml:space="preserve">Restless legs syndrome affects approximately 3% of adults and can have negative effects on sleep and quality of life. Initial management includes cessation of exacerbating medications, as well as iron supplementation for patients with low-normal iron indices. If medication therapy is indicated, </w:t>
      </w:r>
      <w:proofErr w:type="spellStart"/>
      <w:r>
        <w:rPr>
          <w:rFonts w:ascii="Segoe UI" w:hAnsi="Segoe UI" w:cs="Segoe UI"/>
          <w:color w:val="212121"/>
        </w:rPr>
        <w:t>gabapentinoids</w:t>
      </w:r>
      <w:proofErr w:type="spellEnd"/>
      <w:r>
        <w:rPr>
          <w:rFonts w:ascii="Segoe UI" w:hAnsi="Segoe UI" w:cs="Segoe UI"/>
          <w:color w:val="212121"/>
        </w:rPr>
        <w:t xml:space="preserve"> are first-line treatment.</w:t>
      </w:r>
    </w:p>
    <w:p w14:paraId="066E2F26" w14:textId="77777777" w:rsidR="001A1818" w:rsidRDefault="001A1818" w:rsidP="001A1818">
      <w:pPr>
        <w:pStyle w:val="Heading1"/>
        <w:shd w:val="clear" w:color="auto" w:fill="FFFFFF"/>
        <w:rPr>
          <w:rFonts w:ascii="Merriweather" w:hAnsi="Merriweather"/>
          <w:color w:val="212121"/>
        </w:rPr>
      </w:pPr>
      <w:bookmarkStart w:id="21" w:name="_Toc222128491"/>
      <w:r>
        <w:rPr>
          <w:rFonts w:ascii="Merriweather" w:hAnsi="Merriweather"/>
          <w:color w:val="212121"/>
        </w:rPr>
        <w:t>Management of Opioid Use Disorder</w:t>
      </w:r>
      <w:bookmarkEnd w:id="21"/>
    </w:p>
    <w:p w14:paraId="4C1384F1" w14:textId="77777777" w:rsidR="001A1818" w:rsidRDefault="001A1818" w:rsidP="001A1818">
      <w:pPr>
        <w:rPr>
          <w:rFonts w:ascii="Segoe UI" w:hAnsi="Segoe UI" w:cs="Segoe UI"/>
          <w:color w:val="212121"/>
          <w:shd w:val="clear" w:color="auto" w:fill="FFFFFF"/>
        </w:rPr>
      </w:pPr>
    </w:p>
    <w:p w14:paraId="23DFFDF9" w14:textId="77777777" w:rsidR="001A1818" w:rsidRDefault="001A1818" w:rsidP="001A1818">
      <w:pPr>
        <w:rPr>
          <w:rFonts w:ascii="Segoe UI" w:hAnsi="Segoe UI" w:cs="Segoe UI"/>
          <w:color w:val="212121"/>
          <w:shd w:val="clear" w:color="auto" w:fill="FFFFFF"/>
        </w:rPr>
      </w:pPr>
      <w:r>
        <w:rPr>
          <w:rFonts w:ascii="Segoe UI" w:hAnsi="Segoe UI" w:cs="Segoe UI"/>
          <w:color w:val="212121"/>
          <w:shd w:val="clear" w:color="auto" w:fill="FFFFFF"/>
        </w:rPr>
        <w:t xml:space="preserve">Messmer SE, Perri MM, Davis AM. Management of Opioid Use Disorder. JAMA. 2026 Jan 21.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10.1001/jama.2025.25464.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w:t>
      </w:r>
      <w:hyperlink r:id="rId26" w:history="1">
        <w:r w:rsidRPr="001A1818">
          <w:rPr>
            <w:rStyle w:val="Hyperlink"/>
            <w:rFonts w:ascii="Segoe UI" w:hAnsi="Segoe UI" w:cs="Segoe UI"/>
            <w:shd w:val="clear" w:color="auto" w:fill="FFFFFF"/>
          </w:rPr>
          <w:t>. PMID: 41563739</w:t>
        </w:r>
      </w:hyperlink>
      <w:r>
        <w:rPr>
          <w:rFonts w:ascii="Segoe UI" w:hAnsi="Segoe UI" w:cs="Segoe UI"/>
          <w:color w:val="212121"/>
          <w:shd w:val="clear" w:color="auto" w:fill="FFFFFF"/>
        </w:rPr>
        <w:t>.</w:t>
      </w:r>
    </w:p>
    <w:p w14:paraId="7665EC6F" w14:textId="7991F1AB" w:rsidR="001A1818" w:rsidRPr="00080B45" w:rsidRDefault="001A1818" w:rsidP="00080B45">
      <w:pPr>
        <w:rPr>
          <w:rFonts w:ascii="Segoe UI" w:hAnsi="Segoe UI" w:cs="Segoe UI"/>
          <w:color w:val="212121"/>
          <w:shd w:val="clear" w:color="auto" w:fill="FFFFFF"/>
        </w:rPr>
      </w:pPr>
      <w:r>
        <w:rPr>
          <w:rFonts w:ascii="Segoe UI" w:hAnsi="Segoe UI" w:cs="Segoe UI"/>
          <w:color w:val="212121"/>
          <w:shd w:val="clear" w:color="auto" w:fill="FFFFFF"/>
        </w:rPr>
        <w:t>This JAMA Clinical Guidelines Synopsis summarizes the 2024 Canadian Research Initiative in Substance Matters (CRISM) guideline on management of opioid use disorder (OUD).</w:t>
      </w:r>
    </w:p>
    <w:p w14:paraId="747EF14F" w14:textId="77777777" w:rsidR="001A1818" w:rsidRPr="00981249" w:rsidRDefault="001A1818" w:rsidP="001A1818">
      <w:pPr>
        <w:rPr>
          <w:rFonts w:cstheme="minorHAnsi"/>
        </w:rPr>
      </w:pPr>
    </w:p>
    <w:p w14:paraId="44FC69D2" w14:textId="77777777" w:rsidR="001A1818" w:rsidRDefault="001A1818" w:rsidP="001A1818">
      <w:pPr>
        <w:pStyle w:val="Heading2"/>
        <w:rPr>
          <w:rFonts w:asciiTheme="minorHAnsi" w:hAnsiTheme="minorHAnsi" w:cstheme="minorHAnsi"/>
          <w:sz w:val="22"/>
          <w:szCs w:val="22"/>
        </w:rPr>
      </w:pPr>
      <w:bookmarkStart w:id="22" w:name="_Toc222128492"/>
      <w:r w:rsidRPr="00981249">
        <w:rPr>
          <w:rFonts w:asciiTheme="minorHAnsi" w:hAnsiTheme="minorHAnsi" w:cstheme="minorHAnsi"/>
          <w:sz w:val="22"/>
          <w:szCs w:val="22"/>
        </w:rPr>
        <w:t>Viewpoints</w:t>
      </w:r>
      <w:bookmarkEnd w:id="22"/>
    </w:p>
    <w:p w14:paraId="07E4310C" w14:textId="77777777" w:rsidR="001A1818" w:rsidRDefault="001A1818" w:rsidP="001A1818"/>
    <w:p w14:paraId="5B8F34BC" w14:textId="77777777" w:rsidR="001A1818" w:rsidRDefault="001A1818" w:rsidP="001A1818">
      <w:pPr>
        <w:pStyle w:val="Heading1"/>
        <w:shd w:val="clear" w:color="auto" w:fill="FFFFFF"/>
        <w:rPr>
          <w:rFonts w:ascii="Merriweather" w:hAnsi="Merriweather"/>
          <w:color w:val="212121"/>
        </w:rPr>
      </w:pPr>
      <w:bookmarkStart w:id="23" w:name="_Toc222128493"/>
      <w:r>
        <w:rPr>
          <w:rFonts w:ascii="Merriweather" w:hAnsi="Merriweather"/>
          <w:color w:val="212121"/>
        </w:rPr>
        <w:t>MAOI Antidepressants: A History Being Rewritten</w:t>
      </w:r>
      <w:bookmarkEnd w:id="23"/>
    </w:p>
    <w:p w14:paraId="57B159EF" w14:textId="77777777" w:rsidR="001A1818" w:rsidRDefault="001A1818" w:rsidP="005175B9">
      <w:pPr>
        <w:rPr>
          <w:rFonts w:ascii="Segoe UI" w:hAnsi="Segoe UI" w:cs="Segoe UI"/>
        </w:rPr>
      </w:pPr>
    </w:p>
    <w:p w14:paraId="18AF6EC8" w14:textId="1D39A6EE" w:rsidR="001A1818" w:rsidRDefault="001A1818" w:rsidP="005175B9">
      <w:pPr>
        <w:rPr>
          <w:rFonts w:ascii="Segoe UI" w:hAnsi="Segoe UI" w:cs="Segoe UI"/>
          <w:color w:val="212121"/>
          <w:shd w:val="clear" w:color="auto" w:fill="FFFFFF"/>
        </w:rPr>
      </w:pPr>
      <w:r>
        <w:rPr>
          <w:rFonts w:ascii="Segoe UI" w:hAnsi="Segoe UI" w:cs="Segoe UI"/>
          <w:color w:val="212121"/>
          <w:shd w:val="clear" w:color="auto" w:fill="FFFFFF"/>
        </w:rPr>
        <w:t xml:space="preserve">Van den </w:t>
      </w:r>
      <w:proofErr w:type="spellStart"/>
      <w:r>
        <w:rPr>
          <w:rFonts w:ascii="Segoe UI" w:hAnsi="Segoe UI" w:cs="Segoe UI"/>
          <w:color w:val="212121"/>
          <w:shd w:val="clear" w:color="auto" w:fill="FFFFFF"/>
        </w:rPr>
        <w:t>Eynde</w:t>
      </w:r>
      <w:proofErr w:type="spellEnd"/>
      <w:r>
        <w:rPr>
          <w:rFonts w:ascii="Segoe UI" w:hAnsi="Segoe UI" w:cs="Segoe UI"/>
          <w:color w:val="212121"/>
          <w:shd w:val="clear" w:color="auto" w:fill="FFFFFF"/>
        </w:rPr>
        <w:t xml:space="preserve"> V, Andrade C, Berk M, Feinberg SS, Freeman S, Nutt D, Parker G, Richelson E, Rubin R, Ruhe E, Stahl S, Young A, Gillman PK. MAOI Antidepressants: A History Being Rewritten. J Clin Psychiatry. 2025 Nov 26;87(1):25com16111.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10.4088/JCP.25com16111. </w:t>
      </w:r>
      <w:hyperlink r:id="rId27" w:history="1">
        <w:r w:rsidRPr="001A1818">
          <w:rPr>
            <w:rStyle w:val="Hyperlink"/>
            <w:rFonts w:ascii="Segoe UI" w:hAnsi="Segoe UI" w:cs="Segoe UI"/>
            <w:shd w:val="clear" w:color="auto" w:fill="FFFFFF"/>
          </w:rPr>
          <w:t>PMID: 41334978.</w:t>
        </w:r>
      </w:hyperlink>
    </w:p>
    <w:p w14:paraId="0153CA69" w14:textId="77777777" w:rsidR="001A1818" w:rsidRDefault="001A1818" w:rsidP="005175B9">
      <w:pPr>
        <w:rPr>
          <w:rFonts w:ascii="Segoe UI" w:hAnsi="Segoe UI" w:cs="Segoe UI"/>
        </w:rPr>
      </w:pPr>
    </w:p>
    <w:p w14:paraId="7E0A6ACD" w14:textId="77777777" w:rsidR="001A1818" w:rsidRDefault="001A1818" w:rsidP="001A1818">
      <w:pPr>
        <w:pStyle w:val="Heading1"/>
        <w:shd w:val="clear" w:color="auto" w:fill="FFFFFF"/>
        <w:rPr>
          <w:rFonts w:ascii="Merriweather" w:hAnsi="Merriweather"/>
          <w:color w:val="212121"/>
        </w:rPr>
      </w:pPr>
      <w:bookmarkStart w:id="24" w:name="_Toc222128494"/>
      <w:r>
        <w:rPr>
          <w:rFonts w:ascii="Merriweather" w:hAnsi="Merriweather"/>
          <w:color w:val="212121"/>
        </w:rPr>
        <w:t>Clozapine clinics at the crossroads and the opportunity to redesign services for people with chronic schizophrenia</w:t>
      </w:r>
      <w:bookmarkEnd w:id="24"/>
    </w:p>
    <w:p w14:paraId="69D4359B" w14:textId="77777777" w:rsidR="001A1818" w:rsidRDefault="001A1818" w:rsidP="005175B9">
      <w:pPr>
        <w:rPr>
          <w:rFonts w:ascii="Segoe UI" w:hAnsi="Segoe UI" w:cs="Segoe UI"/>
        </w:rPr>
      </w:pPr>
    </w:p>
    <w:p w14:paraId="55B2E284" w14:textId="67893640" w:rsidR="001A1818" w:rsidRDefault="001A1818" w:rsidP="005175B9">
      <w:pPr>
        <w:rPr>
          <w:rFonts w:ascii="Segoe UI" w:hAnsi="Segoe UI" w:cs="Segoe UI"/>
          <w:color w:val="212121"/>
          <w:shd w:val="clear" w:color="auto" w:fill="FFFFFF"/>
        </w:rPr>
      </w:pPr>
      <w:r>
        <w:rPr>
          <w:rFonts w:ascii="Segoe UI" w:hAnsi="Segoe UI" w:cs="Segoe UI"/>
          <w:color w:val="212121"/>
          <w:shd w:val="clear" w:color="auto" w:fill="FFFFFF"/>
        </w:rPr>
        <w:lastRenderedPageBreak/>
        <w:t xml:space="preserve">Fernandez-Egea E. Clozapine clinics at the crossroads and the opportunity to redesign services for people with chronic schizophrenia. Br J Psychiatry. 2025 Dec 18:1-2.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10.1192/bjp.2025.10513.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w:t>
      </w:r>
      <w:hyperlink r:id="rId28" w:history="1">
        <w:r w:rsidRPr="001A1818">
          <w:rPr>
            <w:rStyle w:val="Hyperlink"/>
            <w:rFonts w:ascii="Segoe UI" w:hAnsi="Segoe UI" w:cs="Segoe UI"/>
            <w:shd w:val="clear" w:color="auto" w:fill="FFFFFF"/>
          </w:rPr>
          <w:t>PMID: 41410072.</w:t>
        </w:r>
      </w:hyperlink>
    </w:p>
    <w:p w14:paraId="2C6AEAEE" w14:textId="5EE9DA12" w:rsidR="001A1818" w:rsidRDefault="001A1818" w:rsidP="005175B9">
      <w:pPr>
        <w:rPr>
          <w:rFonts w:ascii="Segoe UI" w:hAnsi="Segoe UI" w:cs="Segoe UI"/>
          <w:color w:val="212121"/>
          <w:shd w:val="clear" w:color="auto" w:fill="FFFFFF"/>
        </w:rPr>
      </w:pPr>
      <w:r>
        <w:rPr>
          <w:rFonts w:ascii="Segoe UI" w:hAnsi="Segoe UI" w:cs="Segoe UI"/>
          <w:color w:val="212121"/>
          <w:shd w:val="clear" w:color="auto" w:fill="FFFFFF"/>
        </w:rPr>
        <w:t>Forthcoming changes to clozapine monitoring present an opportunity to expand, not dilute, specialist care for chronic schizophrenia. Reduced administrative burden should support timely clozapine use, structured assessment, access to psychological therapies and embedded physical health care. Experience from Cambridgeshire shows that secondary-plus clinics within community mental health teams can deliver sustained, equitable long-term care.</w:t>
      </w:r>
    </w:p>
    <w:p w14:paraId="5CA0773E" w14:textId="77777777" w:rsidR="001A1818" w:rsidRDefault="001A1818" w:rsidP="005175B9">
      <w:pPr>
        <w:rPr>
          <w:rFonts w:ascii="Segoe UI" w:hAnsi="Segoe UI" w:cs="Segoe UI"/>
          <w:color w:val="212121"/>
          <w:shd w:val="clear" w:color="auto" w:fill="FFFFFF"/>
        </w:rPr>
      </w:pPr>
    </w:p>
    <w:p w14:paraId="3677EBDD" w14:textId="77777777" w:rsidR="001A1818" w:rsidRDefault="001A1818" w:rsidP="001A1818">
      <w:pPr>
        <w:pStyle w:val="Heading1"/>
        <w:shd w:val="clear" w:color="auto" w:fill="FFFFFF"/>
        <w:rPr>
          <w:rFonts w:ascii="Merriweather" w:hAnsi="Merriweather"/>
          <w:color w:val="212121"/>
        </w:rPr>
      </w:pPr>
      <w:bookmarkStart w:id="25" w:name="_Toc222128495"/>
      <w:r>
        <w:rPr>
          <w:rFonts w:ascii="Merriweather" w:hAnsi="Merriweather"/>
          <w:color w:val="212121"/>
        </w:rPr>
        <w:t>Why doesn't neuroimaging work in psychiatry?</w:t>
      </w:r>
      <w:bookmarkEnd w:id="25"/>
    </w:p>
    <w:p w14:paraId="38AC298F" w14:textId="77777777" w:rsidR="001A1818" w:rsidRDefault="001A1818" w:rsidP="005175B9">
      <w:pPr>
        <w:rPr>
          <w:rFonts w:ascii="Segoe UI" w:hAnsi="Segoe UI" w:cs="Segoe UI"/>
        </w:rPr>
      </w:pPr>
    </w:p>
    <w:p w14:paraId="114C4262" w14:textId="7E3148E0" w:rsidR="001A1818" w:rsidRDefault="001A1818" w:rsidP="005175B9">
      <w:pPr>
        <w:rPr>
          <w:rFonts w:ascii="Segoe UI" w:hAnsi="Segoe UI" w:cs="Segoe UI"/>
          <w:color w:val="212121"/>
          <w:shd w:val="clear" w:color="auto" w:fill="FFFFFF"/>
        </w:rPr>
      </w:pPr>
      <w:r>
        <w:rPr>
          <w:rFonts w:ascii="Segoe UI" w:hAnsi="Segoe UI" w:cs="Segoe UI"/>
          <w:color w:val="212121"/>
          <w:shd w:val="clear" w:color="auto" w:fill="FFFFFF"/>
        </w:rPr>
        <w:t xml:space="preserve">McCutcheon RA, Jauhar S, Pillinger T. Why doesn't neuroimaging work in psychiatry? Br J Psychiatry. 2025 Dec 17:1-2.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10.1192/bjp.2025.10517.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ahead of print. </w:t>
      </w:r>
      <w:hyperlink r:id="rId29" w:history="1">
        <w:r w:rsidRPr="001A1818">
          <w:rPr>
            <w:rStyle w:val="Hyperlink"/>
            <w:rFonts w:ascii="Segoe UI" w:hAnsi="Segoe UI" w:cs="Segoe UI"/>
            <w:shd w:val="clear" w:color="auto" w:fill="FFFFFF"/>
          </w:rPr>
          <w:t>PMID: 41404777</w:t>
        </w:r>
      </w:hyperlink>
      <w:r>
        <w:rPr>
          <w:rFonts w:ascii="Segoe UI" w:hAnsi="Segoe UI" w:cs="Segoe UI"/>
          <w:color w:val="212121"/>
          <w:shd w:val="clear" w:color="auto" w:fill="FFFFFF"/>
        </w:rPr>
        <w:t>; PMCID: PMC7618618.</w:t>
      </w:r>
    </w:p>
    <w:p w14:paraId="3C075531" w14:textId="7AD6A5BF" w:rsidR="001A1818" w:rsidRDefault="001A1818" w:rsidP="001A1818">
      <w:pPr>
        <w:rPr>
          <w:rFonts w:ascii="Merriweather" w:hAnsi="Merriweather"/>
          <w:color w:val="212121"/>
        </w:rPr>
      </w:pPr>
      <w:r>
        <w:rPr>
          <w:rFonts w:ascii="Segoe UI" w:hAnsi="Segoe UI" w:cs="Segoe UI"/>
          <w:color w:val="212121"/>
          <w:shd w:val="clear" w:color="auto" w:fill="FFFFFF"/>
        </w:rPr>
        <w:t xml:space="preserve">Half a century of neuroimaging has transformed our understanding of psychiatric disorders but not our clinical practice. This piece examines why that promise remains unfulfilled and argues that the future lies not in ever newer tools but in rigorous, mechanistically grounded and clinically embedded imaging approaches that bridge brains, </w:t>
      </w:r>
      <w:proofErr w:type="spellStart"/>
      <w:r>
        <w:rPr>
          <w:rFonts w:ascii="Segoe UI" w:hAnsi="Segoe UI" w:cs="Segoe UI"/>
          <w:color w:val="212121"/>
          <w:shd w:val="clear" w:color="auto" w:fill="FFFFFF"/>
        </w:rPr>
        <w:t>behaviours</w:t>
      </w:r>
      <w:proofErr w:type="spellEnd"/>
      <w:r>
        <w:rPr>
          <w:rFonts w:ascii="Segoe UI" w:hAnsi="Segoe UI" w:cs="Segoe UI"/>
          <w:color w:val="212121"/>
          <w:shd w:val="clear" w:color="auto" w:fill="FFFFFF"/>
        </w:rPr>
        <w:t xml:space="preserve"> and treatments.</w:t>
      </w:r>
      <w:r w:rsidRPr="001A1818">
        <w:rPr>
          <w:rFonts w:ascii="Segoe UI" w:hAnsi="Segoe UI" w:cs="Segoe UI"/>
          <w:color w:val="212121"/>
          <w:shd w:val="clear" w:color="auto" w:fill="FFFFFF"/>
        </w:rPr>
        <w:br/>
      </w:r>
    </w:p>
    <w:p w14:paraId="2EDE8C9C" w14:textId="77777777" w:rsidR="001A1818" w:rsidRPr="001A1818" w:rsidRDefault="001A1818" w:rsidP="001A1818">
      <w:pPr>
        <w:rPr>
          <w:rFonts w:ascii="Segoe UI" w:hAnsi="Segoe UI" w:cs="Segoe UI"/>
          <w:color w:val="212121"/>
          <w:shd w:val="clear" w:color="auto" w:fill="FFFFFF"/>
        </w:rPr>
      </w:pPr>
    </w:p>
    <w:p w14:paraId="57973FCC" w14:textId="005C1E2F" w:rsidR="001A1818" w:rsidRDefault="001A1818" w:rsidP="005175B9">
      <w:pPr>
        <w:rPr>
          <w:rFonts w:ascii="Segoe UI" w:hAnsi="Segoe UI" w:cs="Segoe UI"/>
          <w:color w:val="212121"/>
          <w:shd w:val="clear" w:color="auto" w:fill="FFFFFF"/>
        </w:rPr>
      </w:pPr>
    </w:p>
    <w:p w14:paraId="2E068499" w14:textId="77777777" w:rsidR="001A1818" w:rsidRPr="001A1818" w:rsidRDefault="001A1818" w:rsidP="005175B9">
      <w:pPr>
        <w:rPr>
          <w:rFonts w:ascii="Segoe UI" w:hAnsi="Segoe UI" w:cs="Segoe UI"/>
        </w:rPr>
      </w:pPr>
    </w:p>
    <w:sectPr w:rsidR="001A1818" w:rsidRPr="001A1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FC3"/>
    <w:multiLevelType w:val="multilevel"/>
    <w:tmpl w:val="045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64F5"/>
    <w:multiLevelType w:val="multilevel"/>
    <w:tmpl w:val="97BA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5D99"/>
    <w:multiLevelType w:val="multilevel"/>
    <w:tmpl w:val="135A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F35A5"/>
    <w:multiLevelType w:val="multilevel"/>
    <w:tmpl w:val="648E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A29E9"/>
    <w:multiLevelType w:val="multilevel"/>
    <w:tmpl w:val="FFC0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23878"/>
    <w:multiLevelType w:val="multilevel"/>
    <w:tmpl w:val="450A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B14B8"/>
    <w:multiLevelType w:val="multilevel"/>
    <w:tmpl w:val="F462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F64B0"/>
    <w:multiLevelType w:val="multilevel"/>
    <w:tmpl w:val="F532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F3599"/>
    <w:multiLevelType w:val="multilevel"/>
    <w:tmpl w:val="C20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44CA9"/>
    <w:multiLevelType w:val="multilevel"/>
    <w:tmpl w:val="8012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32E42"/>
    <w:multiLevelType w:val="multilevel"/>
    <w:tmpl w:val="BA3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A1614"/>
    <w:multiLevelType w:val="multilevel"/>
    <w:tmpl w:val="4F3E5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503694"/>
    <w:multiLevelType w:val="multilevel"/>
    <w:tmpl w:val="02B0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C07D5"/>
    <w:multiLevelType w:val="multilevel"/>
    <w:tmpl w:val="49B8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20095"/>
    <w:multiLevelType w:val="multilevel"/>
    <w:tmpl w:val="197A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073EDD"/>
    <w:multiLevelType w:val="multilevel"/>
    <w:tmpl w:val="B378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D511EA"/>
    <w:multiLevelType w:val="multilevel"/>
    <w:tmpl w:val="E3FA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996F53"/>
    <w:multiLevelType w:val="multilevel"/>
    <w:tmpl w:val="2C34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F4F22"/>
    <w:multiLevelType w:val="multilevel"/>
    <w:tmpl w:val="04B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59365D"/>
    <w:multiLevelType w:val="multilevel"/>
    <w:tmpl w:val="A3F0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C24E3E"/>
    <w:multiLevelType w:val="multilevel"/>
    <w:tmpl w:val="E0EA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1A3447"/>
    <w:multiLevelType w:val="multilevel"/>
    <w:tmpl w:val="8F9E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741B37"/>
    <w:multiLevelType w:val="multilevel"/>
    <w:tmpl w:val="9FC4A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17FD6"/>
    <w:multiLevelType w:val="multilevel"/>
    <w:tmpl w:val="2B3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D55FD"/>
    <w:multiLevelType w:val="multilevel"/>
    <w:tmpl w:val="0B4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5B6ED5"/>
    <w:multiLevelType w:val="multilevel"/>
    <w:tmpl w:val="5F0A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8C532F"/>
    <w:multiLevelType w:val="multilevel"/>
    <w:tmpl w:val="CDBE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0A0CB5"/>
    <w:multiLevelType w:val="multilevel"/>
    <w:tmpl w:val="56E8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84001F"/>
    <w:multiLevelType w:val="multilevel"/>
    <w:tmpl w:val="9004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5B13E4"/>
    <w:multiLevelType w:val="multilevel"/>
    <w:tmpl w:val="87C4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F67F40"/>
    <w:multiLevelType w:val="multilevel"/>
    <w:tmpl w:val="0BDC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F74052"/>
    <w:multiLevelType w:val="multilevel"/>
    <w:tmpl w:val="AA3C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666D30"/>
    <w:multiLevelType w:val="multilevel"/>
    <w:tmpl w:val="29920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D17168"/>
    <w:multiLevelType w:val="multilevel"/>
    <w:tmpl w:val="FDC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544F62"/>
    <w:multiLevelType w:val="multilevel"/>
    <w:tmpl w:val="3686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07273F"/>
    <w:multiLevelType w:val="multilevel"/>
    <w:tmpl w:val="C33E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DE340A"/>
    <w:multiLevelType w:val="multilevel"/>
    <w:tmpl w:val="66C8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C72B68"/>
    <w:multiLevelType w:val="multilevel"/>
    <w:tmpl w:val="F9FE4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30687F"/>
    <w:multiLevelType w:val="multilevel"/>
    <w:tmpl w:val="1F7A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74905">
    <w:abstractNumId w:val="20"/>
  </w:num>
  <w:num w:numId="2" w16cid:durableId="345333278">
    <w:abstractNumId w:val="23"/>
  </w:num>
  <w:num w:numId="3" w16cid:durableId="2053262522">
    <w:abstractNumId w:val="26"/>
  </w:num>
  <w:num w:numId="4" w16cid:durableId="521750491">
    <w:abstractNumId w:val="24"/>
  </w:num>
  <w:num w:numId="5" w16cid:durableId="1358893380">
    <w:abstractNumId w:val="3"/>
  </w:num>
  <w:num w:numId="6" w16cid:durableId="1750229825">
    <w:abstractNumId w:val="0"/>
  </w:num>
  <w:num w:numId="7" w16cid:durableId="1633175896">
    <w:abstractNumId w:val="8"/>
  </w:num>
  <w:num w:numId="8" w16cid:durableId="1986275839">
    <w:abstractNumId w:val="36"/>
  </w:num>
  <w:num w:numId="9" w16cid:durableId="1611625440">
    <w:abstractNumId w:val="33"/>
  </w:num>
  <w:num w:numId="10" w16cid:durableId="907571482">
    <w:abstractNumId w:val="10"/>
  </w:num>
  <w:num w:numId="11" w16cid:durableId="335814740">
    <w:abstractNumId w:val="14"/>
  </w:num>
  <w:num w:numId="12" w16cid:durableId="438375495">
    <w:abstractNumId w:val="28"/>
  </w:num>
  <w:num w:numId="13" w16cid:durableId="906183398">
    <w:abstractNumId w:val="19"/>
  </w:num>
  <w:num w:numId="14" w16cid:durableId="1005284237">
    <w:abstractNumId w:val="5"/>
  </w:num>
  <w:num w:numId="15" w16cid:durableId="593441118">
    <w:abstractNumId w:val="12"/>
  </w:num>
  <w:num w:numId="16" w16cid:durableId="220285841">
    <w:abstractNumId w:val="16"/>
  </w:num>
  <w:num w:numId="17" w16cid:durableId="1148202156">
    <w:abstractNumId w:val="17"/>
  </w:num>
  <w:num w:numId="18" w16cid:durableId="310719742">
    <w:abstractNumId w:val="38"/>
  </w:num>
  <w:num w:numId="19" w16cid:durableId="864368771">
    <w:abstractNumId w:val="15"/>
  </w:num>
  <w:num w:numId="20" w16cid:durableId="1580288718">
    <w:abstractNumId w:val="21"/>
  </w:num>
  <w:num w:numId="21" w16cid:durableId="1918897270">
    <w:abstractNumId w:val="29"/>
  </w:num>
  <w:num w:numId="22" w16cid:durableId="1705013224">
    <w:abstractNumId w:val="25"/>
  </w:num>
  <w:num w:numId="23" w16cid:durableId="50269659">
    <w:abstractNumId w:val="35"/>
  </w:num>
  <w:num w:numId="24" w16cid:durableId="548036851">
    <w:abstractNumId w:val="7"/>
  </w:num>
  <w:num w:numId="25" w16cid:durableId="2072117996">
    <w:abstractNumId w:val="9"/>
  </w:num>
  <w:num w:numId="26" w16cid:durableId="1716350154">
    <w:abstractNumId w:val="31"/>
  </w:num>
  <w:num w:numId="27" w16cid:durableId="12190000">
    <w:abstractNumId w:val="34"/>
  </w:num>
  <w:num w:numId="28" w16cid:durableId="1967544695">
    <w:abstractNumId w:val="27"/>
  </w:num>
  <w:num w:numId="29" w16cid:durableId="1572882840">
    <w:abstractNumId w:val="30"/>
  </w:num>
  <w:num w:numId="30" w16cid:durableId="169370287">
    <w:abstractNumId w:val="6"/>
  </w:num>
  <w:num w:numId="31" w16cid:durableId="13700926">
    <w:abstractNumId w:val="4"/>
  </w:num>
  <w:num w:numId="32" w16cid:durableId="1859811930">
    <w:abstractNumId w:val="22"/>
  </w:num>
  <w:num w:numId="33" w16cid:durableId="169567079">
    <w:abstractNumId w:val="32"/>
  </w:num>
  <w:num w:numId="34" w16cid:durableId="601035730">
    <w:abstractNumId w:val="18"/>
  </w:num>
  <w:num w:numId="35" w16cid:durableId="2137334822">
    <w:abstractNumId w:val="13"/>
  </w:num>
  <w:num w:numId="36" w16cid:durableId="74983993">
    <w:abstractNumId w:val="1"/>
  </w:num>
  <w:num w:numId="37" w16cid:durableId="954942325">
    <w:abstractNumId w:val="2"/>
  </w:num>
  <w:num w:numId="38" w16cid:durableId="589311844">
    <w:abstractNumId w:val="37"/>
  </w:num>
  <w:num w:numId="39" w16cid:durableId="422886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80"/>
    <w:rsid w:val="0000016D"/>
    <w:rsid w:val="000004DE"/>
    <w:rsid w:val="000075A3"/>
    <w:rsid w:val="0001629A"/>
    <w:rsid w:val="00017603"/>
    <w:rsid w:val="000256E9"/>
    <w:rsid w:val="00030438"/>
    <w:rsid w:val="00033221"/>
    <w:rsid w:val="000423E0"/>
    <w:rsid w:val="000447D5"/>
    <w:rsid w:val="000510E4"/>
    <w:rsid w:val="00052FB3"/>
    <w:rsid w:val="00060B43"/>
    <w:rsid w:val="00061220"/>
    <w:rsid w:val="000642DD"/>
    <w:rsid w:val="00077F6B"/>
    <w:rsid w:val="00080B45"/>
    <w:rsid w:val="000A0A1A"/>
    <w:rsid w:val="000B160E"/>
    <w:rsid w:val="000B3815"/>
    <w:rsid w:val="000C2B76"/>
    <w:rsid w:val="000C337B"/>
    <w:rsid w:val="000D0E5D"/>
    <w:rsid w:val="000D4328"/>
    <w:rsid w:val="000D51F4"/>
    <w:rsid w:val="000D6388"/>
    <w:rsid w:val="000E1044"/>
    <w:rsid w:val="000F1B47"/>
    <w:rsid w:val="000F3360"/>
    <w:rsid w:val="00100DA1"/>
    <w:rsid w:val="001029AD"/>
    <w:rsid w:val="00104C6B"/>
    <w:rsid w:val="00107500"/>
    <w:rsid w:val="001124A4"/>
    <w:rsid w:val="001133DB"/>
    <w:rsid w:val="00116CAE"/>
    <w:rsid w:val="00122F8D"/>
    <w:rsid w:val="00136587"/>
    <w:rsid w:val="0014263C"/>
    <w:rsid w:val="00152402"/>
    <w:rsid w:val="0016071D"/>
    <w:rsid w:val="00162DAA"/>
    <w:rsid w:val="00167A2D"/>
    <w:rsid w:val="00167D83"/>
    <w:rsid w:val="0017002E"/>
    <w:rsid w:val="00174B4F"/>
    <w:rsid w:val="0017664F"/>
    <w:rsid w:val="001810E1"/>
    <w:rsid w:val="00181909"/>
    <w:rsid w:val="001824C2"/>
    <w:rsid w:val="0019542A"/>
    <w:rsid w:val="00196A44"/>
    <w:rsid w:val="001A0E78"/>
    <w:rsid w:val="001A1818"/>
    <w:rsid w:val="001A5A14"/>
    <w:rsid w:val="001B431C"/>
    <w:rsid w:val="001C5A2D"/>
    <w:rsid w:val="001C6C72"/>
    <w:rsid w:val="001D03A4"/>
    <w:rsid w:val="001D0EE5"/>
    <w:rsid w:val="001D2056"/>
    <w:rsid w:val="001D20B2"/>
    <w:rsid w:val="001D558C"/>
    <w:rsid w:val="001D698C"/>
    <w:rsid w:val="001E0169"/>
    <w:rsid w:val="001F0823"/>
    <w:rsid w:val="001F0826"/>
    <w:rsid w:val="0020404E"/>
    <w:rsid w:val="0020702B"/>
    <w:rsid w:val="00216C8E"/>
    <w:rsid w:val="00223170"/>
    <w:rsid w:val="0022361C"/>
    <w:rsid w:val="00225D95"/>
    <w:rsid w:val="00230500"/>
    <w:rsid w:val="00230994"/>
    <w:rsid w:val="0025113A"/>
    <w:rsid w:val="00264263"/>
    <w:rsid w:val="00264F03"/>
    <w:rsid w:val="002721BE"/>
    <w:rsid w:val="00283732"/>
    <w:rsid w:val="002911D0"/>
    <w:rsid w:val="00291227"/>
    <w:rsid w:val="00295BEB"/>
    <w:rsid w:val="002A2E5F"/>
    <w:rsid w:val="002A52D7"/>
    <w:rsid w:val="002A53FF"/>
    <w:rsid w:val="002B1831"/>
    <w:rsid w:val="002C17D1"/>
    <w:rsid w:val="002C31FA"/>
    <w:rsid w:val="002D658A"/>
    <w:rsid w:val="002E5085"/>
    <w:rsid w:val="002E50CE"/>
    <w:rsid w:val="002F1B10"/>
    <w:rsid w:val="00307E29"/>
    <w:rsid w:val="00313E9A"/>
    <w:rsid w:val="00316627"/>
    <w:rsid w:val="003176F3"/>
    <w:rsid w:val="00335886"/>
    <w:rsid w:val="00337004"/>
    <w:rsid w:val="00344D8A"/>
    <w:rsid w:val="00351346"/>
    <w:rsid w:val="003521A6"/>
    <w:rsid w:val="003564B8"/>
    <w:rsid w:val="0036039B"/>
    <w:rsid w:val="00361083"/>
    <w:rsid w:val="0036600D"/>
    <w:rsid w:val="003663E5"/>
    <w:rsid w:val="00374DAC"/>
    <w:rsid w:val="00375FB8"/>
    <w:rsid w:val="0037747F"/>
    <w:rsid w:val="00381EE2"/>
    <w:rsid w:val="003821FA"/>
    <w:rsid w:val="003853F6"/>
    <w:rsid w:val="00391F75"/>
    <w:rsid w:val="00391FF5"/>
    <w:rsid w:val="00395ADA"/>
    <w:rsid w:val="00395EBE"/>
    <w:rsid w:val="0039654B"/>
    <w:rsid w:val="003B3F3A"/>
    <w:rsid w:val="003B48EC"/>
    <w:rsid w:val="003B78D1"/>
    <w:rsid w:val="003E211E"/>
    <w:rsid w:val="003E775C"/>
    <w:rsid w:val="003F42CF"/>
    <w:rsid w:val="00415EC4"/>
    <w:rsid w:val="0041687F"/>
    <w:rsid w:val="00427C18"/>
    <w:rsid w:val="004300D3"/>
    <w:rsid w:val="00430530"/>
    <w:rsid w:val="004308DF"/>
    <w:rsid w:val="00443AB0"/>
    <w:rsid w:val="0045378A"/>
    <w:rsid w:val="00460B47"/>
    <w:rsid w:val="00467763"/>
    <w:rsid w:val="00467F7B"/>
    <w:rsid w:val="004776C6"/>
    <w:rsid w:val="00482106"/>
    <w:rsid w:val="00484C98"/>
    <w:rsid w:val="0048511F"/>
    <w:rsid w:val="00495BC7"/>
    <w:rsid w:val="004A4667"/>
    <w:rsid w:val="004B2E22"/>
    <w:rsid w:val="004B6FEA"/>
    <w:rsid w:val="004C5A57"/>
    <w:rsid w:val="004D5D56"/>
    <w:rsid w:val="004D61DC"/>
    <w:rsid w:val="004E4D66"/>
    <w:rsid w:val="004F4400"/>
    <w:rsid w:val="005063D4"/>
    <w:rsid w:val="00507647"/>
    <w:rsid w:val="00514989"/>
    <w:rsid w:val="00515C81"/>
    <w:rsid w:val="005175B9"/>
    <w:rsid w:val="00517CBC"/>
    <w:rsid w:val="0052724A"/>
    <w:rsid w:val="0052739B"/>
    <w:rsid w:val="005308D1"/>
    <w:rsid w:val="005379F9"/>
    <w:rsid w:val="005514A0"/>
    <w:rsid w:val="005604AB"/>
    <w:rsid w:val="00562D51"/>
    <w:rsid w:val="005702A2"/>
    <w:rsid w:val="00571C22"/>
    <w:rsid w:val="00572ADB"/>
    <w:rsid w:val="00583B9B"/>
    <w:rsid w:val="005860BF"/>
    <w:rsid w:val="0059046C"/>
    <w:rsid w:val="00591586"/>
    <w:rsid w:val="00594B79"/>
    <w:rsid w:val="00595183"/>
    <w:rsid w:val="00595750"/>
    <w:rsid w:val="005B0E06"/>
    <w:rsid w:val="005C3C2E"/>
    <w:rsid w:val="005C4DA1"/>
    <w:rsid w:val="005E25D4"/>
    <w:rsid w:val="005E55E9"/>
    <w:rsid w:val="005F2364"/>
    <w:rsid w:val="005F3962"/>
    <w:rsid w:val="0060188C"/>
    <w:rsid w:val="0060720C"/>
    <w:rsid w:val="00613FBD"/>
    <w:rsid w:val="006144C1"/>
    <w:rsid w:val="00631F0F"/>
    <w:rsid w:val="006328E1"/>
    <w:rsid w:val="006346BE"/>
    <w:rsid w:val="00635856"/>
    <w:rsid w:val="006368D1"/>
    <w:rsid w:val="00637CE2"/>
    <w:rsid w:val="00640EE9"/>
    <w:rsid w:val="00643704"/>
    <w:rsid w:val="00644148"/>
    <w:rsid w:val="00644819"/>
    <w:rsid w:val="00653290"/>
    <w:rsid w:val="00656CEC"/>
    <w:rsid w:val="0066255F"/>
    <w:rsid w:val="00666D00"/>
    <w:rsid w:val="0068183C"/>
    <w:rsid w:val="00686893"/>
    <w:rsid w:val="00687994"/>
    <w:rsid w:val="006910EE"/>
    <w:rsid w:val="0069340A"/>
    <w:rsid w:val="0069475A"/>
    <w:rsid w:val="006960F2"/>
    <w:rsid w:val="006972A3"/>
    <w:rsid w:val="006A1A60"/>
    <w:rsid w:val="006A2F53"/>
    <w:rsid w:val="006A7B6C"/>
    <w:rsid w:val="006B12EC"/>
    <w:rsid w:val="006B3B15"/>
    <w:rsid w:val="006B3ED6"/>
    <w:rsid w:val="006C0895"/>
    <w:rsid w:val="006C1528"/>
    <w:rsid w:val="006C2A8E"/>
    <w:rsid w:val="006C3626"/>
    <w:rsid w:val="006C434B"/>
    <w:rsid w:val="006C6008"/>
    <w:rsid w:val="006D2342"/>
    <w:rsid w:val="006E2EB4"/>
    <w:rsid w:val="006E5376"/>
    <w:rsid w:val="006E769A"/>
    <w:rsid w:val="006F0B5F"/>
    <w:rsid w:val="006F1E47"/>
    <w:rsid w:val="006F57DA"/>
    <w:rsid w:val="006F702B"/>
    <w:rsid w:val="00702CAC"/>
    <w:rsid w:val="00706C7D"/>
    <w:rsid w:val="00716ABB"/>
    <w:rsid w:val="00724AC2"/>
    <w:rsid w:val="00731277"/>
    <w:rsid w:val="0073516A"/>
    <w:rsid w:val="007411FF"/>
    <w:rsid w:val="007466BC"/>
    <w:rsid w:val="00760E32"/>
    <w:rsid w:val="007678BB"/>
    <w:rsid w:val="007770EE"/>
    <w:rsid w:val="00781833"/>
    <w:rsid w:val="007818A5"/>
    <w:rsid w:val="0079119D"/>
    <w:rsid w:val="0079285D"/>
    <w:rsid w:val="007A4BA0"/>
    <w:rsid w:val="007C2BCB"/>
    <w:rsid w:val="007D2684"/>
    <w:rsid w:val="007D2E46"/>
    <w:rsid w:val="007D34F4"/>
    <w:rsid w:val="007E564E"/>
    <w:rsid w:val="007F4F63"/>
    <w:rsid w:val="007F57FF"/>
    <w:rsid w:val="007F6E6E"/>
    <w:rsid w:val="008017D8"/>
    <w:rsid w:val="00802289"/>
    <w:rsid w:val="0080725B"/>
    <w:rsid w:val="00827E01"/>
    <w:rsid w:val="00836BD7"/>
    <w:rsid w:val="0084402C"/>
    <w:rsid w:val="00852E3A"/>
    <w:rsid w:val="008544CB"/>
    <w:rsid w:val="00854980"/>
    <w:rsid w:val="00870B4C"/>
    <w:rsid w:val="00876D1F"/>
    <w:rsid w:val="00880BEB"/>
    <w:rsid w:val="008844FD"/>
    <w:rsid w:val="00887650"/>
    <w:rsid w:val="00890822"/>
    <w:rsid w:val="00893E22"/>
    <w:rsid w:val="008953B5"/>
    <w:rsid w:val="008A2095"/>
    <w:rsid w:val="008A37CF"/>
    <w:rsid w:val="008B6741"/>
    <w:rsid w:val="008B7366"/>
    <w:rsid w:val="008C086A"/>
    <w:rsid w:val="008C3EFB"/>
    <w:rsid w:val="008D1928"/>
    <w:rsid w:val="008E030F"/>
    <w:rsid w:val="008F494D"/>
    <w:rsid w:val="008F66F2"/>
    <w:rsid w:val="00900AEC"/>
    <w:rsid w:val="00904F78"/>
    <w:rsid w:val="00906E72"/>
    <w:rsid w:val="00912249"/>
    <w:rsid w:val="00920B41"/>
    <w:rsid w:val="009227FB"/>
    <w:rsid w:val="00925182"/>
    <w:rsid w:val="009320A5"/>
    <w:rsid w:val="00932BC1"/>
    <w:rsid w:val="00933D8F"/>
    <w:rsid w:val="00937C97"/>
    <w:rsid w:val="00941E18"/>
    <w:rsid w:val="0094524B"/>
    <w:rsid w:val="009464E3"/>
    <w:rsid w:val="00947DEA"/>
    <w:rsid w:val="00960961"/>
    <w:rsid w:val="00961DCE"/>
    <w:rsid w:val="009622D9"/>
    <w:rsid w:val="0097450A"/>
    <w:rsid w:val="00980C92"/>
    <w:rsid w:val="00981249"/>
    <w:rsid w:val="0098189D"/>
    <w:rsid w:val="0098517F"/>
    <w:rsid w:val="009C0BEE"/>
    <w:rsid w:val="009C657C"/>
    <w:rsid w:val="009E1782"/>
    <w:rsid w:val="009E569B"/>
    <w:rsid w:val="009F0058"/>
    <w:rsid w:val="009F32DF"/>
    <w:rsid w:val="00A00324"/>
    <w:rsid w:val="00A0099A"/>
    <w:rsid w:val="00A0147B"/>
    <w:rsid w:val="00A07CFF"/>
    <w:rsid w:val="00A108FA"/>
    <w:rsid w:val="00A1414E"/>
    <w:rsid w:val="00A163EC"/>
    <w:rsid w:val="00A16C9C"/>
    <w:rsid w:val="00A17A4B"/>
    <w:rsid w:val="00A211FC"/>
    <w:rsid w:val="00A21D86"/>
    <w:rsid w:val="00A234AB"/>
    <w:rsid w:val="00A2462A"/>
    <w:rsid w:val="00A32828"/>
    <w:rsid w:val="00A36EC1"/>
    <w:rsid w:val="00A41334"/>
    <w:rsid w:val="00A603BC"/>
    <w:rsid w:val="00A61E2B"/>
    <w:rsid w:val="00A67FCF"/>
    <w:rsid w:val="00A749C6"/>
    <w:rsid w:val="00A8149D"/>
    <w:rsid w:val="00A83B11"/>
    <w:rsid w:val="00A84A15"/>
    <w:rsid w:val="00AA03EC"/>
    <w:rsid w:val="00AA160A"/>
    <w:rsid w:val="00AA4F18"/>
    <w:rsid w:val="00AB19F2"/>
    <w:rsid w:val="00AB2065"/>
    <w:rsid w:val="00AB4610"/>
    <w:rsid w:val="00AC1FE1"/>
    <w:rsid w:val="00AC5E56"/>
    <w:rsid w:val="00AD1BF2"/>
    <w:rsid w:val="00AD34D5"/>
    <w:rsid w:val="00AE2586"/>
    <w:rsid w:val="00AE2D34"/>
    <w:rsid w:val="00AE472E"/>
    <w:rsid w:val="00AE7000"/>
    <w:rsid w:val="00AF46E2"/>
    <w:rsid w:val="00B002B4"/>
    <w:rsid w:val="00B12FB5"/>
    <w:rsid w:val="00B23BE6"/>
    <w:rsid w:val="00B32497"/>
    <w:rsid w:val="00B338CD"/>
    <w:rsid w:val="00B34C3E"/>
    <w:rsid w:val="00B35071"/>
    <w:rsid w:val="00B357D8"/>
    <w:rsid w:val="00B46E58"/>
    <w:rsid w:val="00B476C6"/>
    <w:rsid w:val="00B51FF2"/>
    <w:rsid w:val="00B57EC5"/>
    <w:rsid w:val="00B60CF9"/>
    <w:rsid w:val="00B61B32"/>
    <w:rsid w:val="00B62608"/>
    <w:rsid w:val="00B67116"/>
    <w:rsid w:val="00B672C6"/>
    <w:rsid w:val="00B70B46"/>
    <w:rsid w:val="00B73EEB"/>
    <w:rsid w:val="00B80B6F"/>
    <w:rsid w:val="00B82BDF"/>
    <w:rsid w:val="00BA4521"/>
    <w:rsid w:val="00BB4C02"/>
    <w:rsid w:val="00BC5E5E"/>
    <w:rsid w:val="00BD13DE"/>
    <w:rsid w:val="00BD3A0B"/>
    <w:rsid w:val="00BD4DE6"/>
    <w:rsid w:val="00BD671A"/>
    <w:rsid w:val="00BD6F72"/>
    <w:rsid w:val="00BF3666"/>
    <w:rsid w:val="00BF4685"/>
    <w:rsid w:val="00BF5AF4"/>
    <w:rsid w:val="00BF6887"/>
    <w:rsid w:val="00C06871"/>
    <w:rsid w:val="00C07207"/>
    <w:rsid w:val="00C1411A"/>
    <w:rsid w:val="00C17035"/>
    <w:rsid w:val="00C33EBF"/>
    <w:rsid w:val="00C40DB1"/>
    <w:rsid w:val="00C4676E"/>
    <w:rsid w:val="00C57F17"/>
    <w:rsid w:val="00C60412"/>
    <w:rsid w:val="00C64F25"/>
    <w:rsid w:val="00C76551"/>
    <w:rsid w:val="00C80379"/>
    <w:rsid w:val="00C82335"/>
    <w:rsid w:val="00C82A05"/>
    <w:rsid w:val="00C97635"/>
    <w:rsid w:val="00CA3775"/>
    <w:rsid w:val="00CB0BAA"/>
    <w:rsid w:val="00CB351D"/>
    <w:rsid w:val="00CB4D5D"/>
    <w:rsid w:val="00CB648C"/>
    <w:rsid w:val="00CC7AFA"/>
    <w:rsid w:val="00CD0AA1"/>
    <w:rsid w:val="00CD581C"/>
    <w:rsid w:val="00CE1625"/>
    <w:rsid w:val="00CE40F6"/>
    <w:rsid w:val="00CE6E05"/>
    <w:rsid w:val="00CF68DB"/>
    <w:rsid w:val="00CF7A61"/>
    <w:rsid w:val="00CF7D34"/>
    <w:rsid w:val="00D039A8"/>
    <w:rsid w:val="00D10D57"/>
    <w:rsid w:val="00D16F9D"/>
    <w:rsid w:val="00D17175"/>
    <w:rsid w:val="00D17217"/>
    <w:rsid w:val="00D249A7"/>
    <w:rsid w:val="00D6271C"/>
    <w:rsid w:val="00D701D3"/>
    <w:rsid w:val="00D85E17"/>
    <w:rsid w:val="00D86BAD"/>
    <w:rsid w:val="00D87250"/>
    <w:rsid w:val="00D914F1"/>
    <w:rsid w:val="00D957BD"/>
    <w:rsid w:val="00D963F4"/>
    <w:rsid w:val="00DA3A34"/>
    <w:rsid w:val="00DA431F"/>
    <w:rsid w:val="00DB30BA"/>
    <w:rsid w:val="00DB7168"/>
    <w:rsid w:val="00DC62E6"/>
    <w:rsid w:val="00DE7F19"/>
    <w:rsid w:val="00DF1137"/>
    <w:rsid w:val="00DF2746"/>
    <w:rsid w:val="00E04B01"/>
    <w:rsid w:val="00E070C5"/>
    <w:rsid w:val="00E13E31"/>
    <w:rsid w:val="00E20DCD"/>
    <w:rsid w:val="00E21579"/>
    <w:rsid w:val="00E23E79"/>
    <w:rsid w:val="00E244E0"/>
    <w:rsid w:val="00E255BA"/>
    <w:rsid w:val="00E31126"/>
    <w:rsid w:val="00E34DB9"/>
    <w:rsid w:val="00E351E8"/>
    <w:rsid w:val="00E52D0D"/>
    <w:rsid w:val="00E54338"/>
    <w:rsid w:val="00E66ECE"/>
    <w:rsid w:val="00E72937"/>
    <w:rsid w:val="00E730F5"/>
    <w:rsid w:val="00E74C57"/>
    <w:rsid w:val="00E767EA"/>
    <w:rsid w:val="00EC21D2"/>
    <w:rsid w:val="00EC7D1E"/>
    <w:rsid w:val="00ED4CD9"/>
    <w:rsid w:val="00F00429"/>
    <w:rsid w:val="00F00F0F"/>
    <w:rsid w:val="00F05E92"/>
    <w:rsid w:val="00F27DEE"/>
    <w:rsid w:val="00F34921"/>
    <w:rsid w:val="00F369C8"/>
    <w:rsid w:val="00F53545"/>
    <w:rsid w:val="00F549D4"/>
    <w:rsid w:val="00F6668E"/>
    <w:rsid w:val="00F6730B"/>
    <w:rsid w:val="00F702FC"/>
    <w:rsid w:val="00F7402A"/>
    <w:rsid w:val="00FA3A4B"/>
    <w:rsid w:val="00FB5772"/>
    <w:rsid w:val="00FC0F56"/>
    <w:rsid w:val="00FE279F"/>
    <w:rsid w:val="00FF1D34"/>
    <w:rsid w:val="00FF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93DC"/>
  <w15:docId w15:val="{8ACFF690-AE26-4F6F-B123-AA5A0C49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74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6C08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A20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nkk1o7nmb">
    <w:name w:val="marknkk1o7nmb"/>
    <w:basedOn w:val="DefaultParagraphFont"/>
    <w:rsid w:val="00854980"/>
  </w:style>
  <w:style w:type="paragraph" w:styleId="NormalWeb">
    <w:name w:val="Normal (Web)"/>
    <w:basedOn w:val="Normal"/>
    <w:uiPriority w:val="99"/>
    <w:unhideWhenUsed/>
    <w:rsid w:val="00854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5mjl31uu">
    <w:name w:val="markv5mjl31uu"/>
    <w:basedOn w:val="DefaultParagraphFont"/>
    <w:rsid w:val="00854980"/>
  </w:style>
  <w:style w:type="character" w:customStyle="1" w:styleId="markgm87h62zw">
    <w:name w:val="markgm87h62zw"/>
    <w:basedOn w:val="DefaultParagraphFont"/>
    <w:rsid w:val="00854980"/>
  </w:style>
  <w:style w:type="character" w:styleId="Hyperlink">
    <w:name w:val="Hyperlink"/>
    <w:basedOn w:val="DefaultParagraphFont"/>
    <w:uiPriority w:val="99"/>
    <w:unhideWhenUsed/>
    <w:rsid w:val="00DF2746"/>
    <w:rPr>
      <w:color w:val="0563C1" w:themeColor="hyperlink"/>
      <w:u w:val="single"/>
    </w:rPr>
  </w:style>
  <w:style w:type="character" w:customStyle="1" w:styleId="Heading1Char">
    <w:name w:val="Heading 1 Char"/>
    <w:basedOn w:val="DefaultParagraphFont"/>
    <w:link w:val="Heading1"/>
    <w:uiPriority w:val="9"/>
    <w:rsid w:val="00DF2746"/>
    <w:rPr>
      <w:rFonts w:eastAsiaTheme="minorEastAsia"/>
      <w:caps/>
      <w:color w:val="FFFFFF" w:themeColor="background1"/>
      <w:spacing w:val="15"/>
      <w:shd w:val="clear" w:color="auto" w:fill="5B9BD5" w:themeFill="accent1"/>
    </w:rPr>
  </w:style>
  <w:style w:type="paragraph" w:customStyle="1" w:styleId="paragraph">
    <w:name w:val="paragraph"/>
    <w:basedOn w:val="Normal"/>
    <w:rsid w:val="00DF2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2746"/>
  </w:style>
  <w:style w:type="character" w:customStyle="1" w:styleId="eop">
    <w:name w:val="eop"/>
    <w:basedOn w:val="DefaultParagraphFont"/>
    <w:rsid w:val="00DF2746"/>
  </w:style>
  <w:style w:type="paragraph" w:styleId="TOCHeading">
    <w:name w:val="TOC Heading"/>
    <w:basedOn w:val="Heading1"/>
    <w:next w:val="Normal"/>
    <w:uiPriority w:val="39"/>
    <w:unhideWhenUsed/>
    <w:qFormat/>
    <w:rsid w:val="00DF2746"/>
    <w:pPr>
      <w:outlineLvl w:val="9"/>
    </w:pPr>
  </w:style>
  <w:style w:type="paragraph" w:styleId="TOC1">
    <w:name w:val="toc 1"/>
    <w:basedOn w:val="Normal"/>
    <w:next w:val="Normal"/>
    <w:autoRedefine/>
    <w:uiPriority w:val="39"/>
    <w:unhideWhenUsed/>
    <w:rsid w:val="00DF2746"/>
    <w:pPr>
      <w:spacing w:before="100" w:after="100" w:line="276" w:lineRule="auto"/>
    </w:pPr>
    <w:rPr>
      <w:rFonts w:eastAsiaTheme="minorEastAsia"/>
      <w:sz w:val="20"/>
      <w:szCs w:val="20"/>
    </w:rPr>
  </w:style>
  <w:style w:type="character" w:styleId="Strong">
    <w:name w:val="Strong"/>
    <w:uiPriority w:val="22"/>
    <w:qFormat/>
    <w:rsid w:val="00DF2746"/>
    <w:rPr>
      <w:b/>
      <w:bCs/>
    </w:rPr>
  </w:style>
  <w:style w:type="character" w:styleId="FollowedHyperlink">
    <w:name w:val="FollowedHyperlink"/>
    <w:basedOn w:val="DefaultParagraphFont"/>
    <w:uiPriority w:val="99"/>
    <w:semiHidden/>
    <w:unhideWhenUsed/>
    <w:rsid w:val="00DF2746"/>
    <w:rPr>
      <w:color w:val="954F72" w:themeColor="followedHyperlink"/>
      <w:u w:val="single"/>
    </w:rPr>
  </w:style>
  <w:style w:type="character" w:styleId="UnresolvedMention">
    <w:name w:val="Unresolved Mention"/>
    <w:basedOn w:val="DefaultParagraphFont"/>
    <w:uiPriority w:val="99"/>
    <w:semiHidden/>
    <w:unhideWhenUsed/>
    <w:rsid w:val="00D17175"/>
    <w:rPr>
      <w:color w:val="605E5C"/>
      <w:shd w:val="clear" w:color="auto" w:fill="E1DFDD"/>
    </w:rPr>
  </w:style>
  <w:style w:type="character" w:customStyle="1" w:styleId="Heading2Char">
    <w:name w:val="Heading 2 Char"/>
    <w:basedOn w:val="DefaultParagraphFont"/>
    <w:link w:val="Heading2"/>
    <w:uiPriority w:val="9"/>
    <w:rsid w:val="006C089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6C0895"/>
    <w:pPr>
      <w:spacing w:after="100"/>
      <w:ind w:left="220"/>
    </w:pPr>
  </w:style>
  <w:style w:type="paragraph" w:styleId="Revision">
    <w:name w:val="Revision"/>
    <w:hidden/>
    <w:uiPriority w:val="99"/>
    <w:semiHidden/>
    <w:rsid w:val="003F42CF"/>
    <w:pPr>
      <w:spacing w:after="0" w:line="240" w:lineRule="auto"/>
    </w:pPr>
  </w:style>
  <w:style w:type="character" w:styleId="CommentReference">
    <w:name w:val="annotation reference"/>
    <w:basedOn w:val="DefaultParagraphFont"/>
    <w:uiPriority w:val="99"/>
    <w:semiHidden/>
    <w:unhideWhenUsed/>
    <w:rsid w:val="007F6E6E"/>
    <w:rPr>
      <w:sz w:val="16"/>
      <w:szCs w:val="16"/>
    </w:rPr>
  </w:style>
  <w:style w:type="paragraph" w:styleId="CommentText">
    <w:name w:val="annotation text"/>
    <w:basedOn w:val="Normal"/>
    <w:link w:val="CommentTextChar"/>
    <w:uiPriority w:val="99"/>
    <w:semiHidden/>
    <w:unhideWhenUsed/>
    <w:rsid w:val="007F6E6E"/>
    <w:pPr>
      <w:spacing w:line="240" w:lineRule="auto"/>
    </w:pPr>
    <w:rPr>
      <w:sz w:val="20"/>
      <w:szCs w:val="20"/>
    </w:rPr>
  </w:style>
  <w:style w:type="character" w:customStyle="1" w:styleId="CommentTextChar">
    <w:name w:val="Comment Text Char"/>
    <w:basedOn w:val="DefaultParagraphFont"/>
    <w:link w:val="CommentText"/>
    <w:uiPriority w:val="99"/>
    <w:semiHidden/>
    <w:rsid w:val="007F6E6E"/>
    <w:rPr>
      <w:sz w:val="20"/>
      <w:szCs w:val="20"/>
    </w:rPr>
  </w:style>
  <w:style w:type="paragraph" w:styleId="CommentSubject">
    <w:name w:val="annotation subject"/>
    <w:basedOn w:val="CommentText"/>
    <w:next w:val="CommentText"/>
    <w:link w:val="CommentSubjectChar"/>
    <w:uiPriority w:val="99"/>
    <w:semiHidden/>
    <w:unhideWhenUsed/>
    <w:rsid w:val="007F6E6E"/>
    <w:rPr>
      <w:b/>
      <w:bCs/>
    </w:rPr>
  </w:style>
  <w:style w:type="character" w:customStyle="1" w:styleId="CommentSubjectChar">
    <w:name w:val="Comment Subject Char"/>
    <w:basedOn w:val="CommentTextChar"/>
    <w:link w:val="CommentSubject"/>
    <w:uiPriority w:val="99"/>
    <w:semiHidden/>
    <w:rsid w:val="007F6E6E"/>
    <w:rPr>
      <w:b/>
      <w:bCs/>
      <w:sz w:val="20"/>
      <w:szCs w:val="20"/>
    </w:rPr>
  </w:style>
  <w:style w:type="character" w:customStyle="1" w:styleId="entity">
    <w:name w:val="_entity"/>
    <w:basedOn w:val="DefaultParagraphFont"/>
    <w:rsid w:val="00162DAA"/>
  </w:style>
  <w:style w:type="character" w:customStyle="1" w:styleId="pu1yl">
    <w:name w:val="pu1yl"/>
    <w:basedOn w:val="DefaultParagraphFont"/>
    <w:rsid w:val="00162DAA"/>
  </w:style>
  <w:style w:type="paragraph" w:styleId="ListParagraph">
    <w:name w:val="List Paragraph"/>
    <w:basedOn w:val="Normal"/>
    <w:uiPriority w:val="34"/>
    <w:qFormat/>
    <w:rsid w:val="00162DAA"/>
    <w:pPr>
      <w:ind w:left="720"/>
      <w:contextualSpacing/>
    </w:pPr>
  </w:style>
  <w:style w:type="character" w:customStyle="1" w:styleId="xgmail-subtitle">
    <w:name w:val="x_gmail-subtitle"/>
    <w:basedOn w:val="DefaultParagraphFont"/>
    <w:rsid w:val="00162DAA"/>
  </w:style>
  <w:style w:type="character" w:customStyle="1" w:styleId="xgmail-meta-authors--limited">
    <w:name w:val="x_gmail-meta-authors--limited"/>
    <w:basedOn w:val="DefaultParagraphFont"/>
    <w:rsid w:val="00162DAA"/>
  </w:style>
  <w:style w:type="character" w:customStyle="1" w:styleId="xgmail-wi-fullname">
    <w:name w:val="x_gmail-wi-fullname"/>
    <w:basedOn w:val="DefaultParagraphFont"/>
    <w:rsid w:val="00162DAA"/>
  </w:style>
  <w:style w:type="character" w:customStyle="1" w:styleId="xgmail-al-author-delim">
    <w:name w:val="x_gmail-al-author-delim"/>
    <w:basedOn w:val="DefaultParagraphFont"/>
    <w:rsid w:val="00162DAA"/>
  </w:style>
  <w:style w:type="character" w:customStyle="1" w:styleId="xgmail-meta-citation-journal-name">
    <w:name w:val="x_gmail-meta-citation-journal-name"/>
    <w:basedOn w:val="DefaultParagraphFont"/>
    <w:rsid w:val="00162DAA"/>
  </w:style>
  <w:style w:type="character" w:customStyle="1" w:styleId="xgmail-meta-citation">
    <w:name w:val="x_gmail-meta-citation"/>
    <w:basedOn w:val="DefaultParagraphFont"/>
    <w:rsid w:val="00162DAA"/>
  </w:style>
  <w:style w:type="paragraph" w:customStyle="1" w:styleId="xgmail-c-article-identifiersitem">
    <w:name w:val="x_gmail-c-article-identifiers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author-listitem">
    <w:name w:val="x_gmail-c-article-author-list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info-details">
    <w:name w:val="x_gmail-c-article-info-details"/>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u-visually-hidden">
    <w:name w:val="x_gmail-u-visually-hidden"/>
    <w:basedOn w:val="DefaultParagraphFont"/>
    <w:rsid w:val="00162DAA"/>
  </w:style>
  <w:style w:type="character" w:customStyle="1" w:styleId="xgmail-month">
    <w:name w:val="x_gmail-month"/>
    <w:basedOn w:val="DefaultParagraphFont"/>
    <w:rsid w:val="00162DAA"/>
  </w:style>
  <w:style w:type="character" w:customStyle="1" w:styleId="xgmail-day">
    <w:name w:val="x_gmail-day"/>
    <w:basedOn w:val="DefaultParagraphFont"/>
    <w:rsid w:val="00162DAA"/>
  </w:style>
  <w:style w:type="character" w:customStyle="1" w:styleId="xgmail-year">
    <w:name w:val="x_gmail-year"/>
    <w:basedOn w:val="DefaultParagraphFont"/>
    <w:rsid w:val="00162DAA"/>
  </w:style>
  <w:style w:type="character" w:customStyle="1" w:styleId="Heading3Char">
    <w:name w:val="Heading 3 Char"/>
    <w:basedOn w:val="DefaultParagraphFont"/>
    <w:link w:val="Heading3"/>
    <w:uiPriority w:val="9"/>
    <w:semiHidden/>
    <w:rsid w:val="008A2095"/>
    <w:rPr>
      <w:rFonts w:asciiTheme="majorHAnsi" w:eastAsiaTheme="majorEastAsia" w:hAnsiTheme="majorHAnsi" w:cstheme="majorBidi"/>
      <w:color w:val="1F4D78" w:themeColor="accent1" w:themeShade="7F"/>
      <w:sz w:val="24"/>
      <w:szCs w:val="24"/>
    </w:rPr>
  </w:style>
  <w:style w:type="character" w:customStyle="1" w:styleId="bold">
    <w:name w:val="bold"/>
    <w:basedOn w:val="DefaultParagraphFont"/>
    <w:rsid w:val="00D85E17"/>
  </w:style>
  <w:style w:type="character" w:customStyle="1" w:styleId="italic">
    <w:name w:val="italic"/>
    <w:basedOn w:val="DefaultParagraphFont"/>
    <w:rsid w:val="00D85E17"/>
  </w:style>
  <w:style w:type="character" w:styleId="Emphasis">
    <w:name w:val="Emphasis"/>
    <w:basedOn w:val="DefaultParagraphFont"/>
    <w:uiPriority w:val="20"/>
    <w:qFormat/>
    <w:rsid w:val="00702CAC"/>
    <w:rPr>
      <w:i/>
      <w:iCs/>
    </w:rPr>
  </w:style>
  <w:style w:type="paragraph" w:styleId="TOC3">
    <w:name w:val="toc 3"/>
    <w:basedOn w:val="Normal"/>
    <w:next w:val="Normal"/>
    <w:autoRedefine/>
    <w:uiPriority w:val="39"/>
    <w:unhideWhenUsed/>
    <w:rsid w:val="0022361C"/>
    <w:pPr>
      <w:spacing w:after="100"/>
      <w:ind w:left="440"/>
    </w:pPr>
  </w:style>
  <w:style w:type="character" w:customStyle="1" w:styleId="markhzy7pw41h">
    <w:name w:val="markhzy7pw41h"/>
    <w:basedOn w:val="DefaultParagraphFont"/>
    <w:rsid w:val="006972A3"/>
  </w:style>
  <w:style w:type="character" w:customStyle="1" w:styleId="markvik9pu98q">
    <w:name w:val="markvik9pu98q"/>
    <w:basedOn w:val="DefaultParagraphFont"/>
    <w:rsid w:val="006972A3"/>
  </w:style>
  <w:style w:type="paragraph" w:customStyle="1" w:styleId="xmsonormal">
    <w:name w:val="x_msonormal"/>
    <w:basedOn w:val="Normal"/>
    <w:rsid w:val="006972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l-author-delim">
    <w:name w:val="x_al-author-delim"/>
    <w:basedOn w:val="DefaultParagraphFont"/>
    <w:rsid w:val="006972A3"/>
  </w:style>
  <w:style w:type="character" w:customStyle="1" w:styleId="xcolon-for-citation-subtitle">
    <w:name w:val="x_colon-for-citation-subtitle"/>
    <w:basedOn w:val="DefaultParagraphFont"/>
    <w:rsid w:val="006972A3"/>
  </w:style>
  <w:style w:type="character" w:customStyle="1" w:styleId="xsubtitle">
    <w:name w:val="x_subtitle"/>
    <w:basedOn w:val="DefaultParagraphFont"/>
    <w:rsid w:val="006972A3"/>
  </w:style>
  <w:style w:type="character" w:customStyle="1" w:styleId="period">
    <w:name w:val="period"/>
    <w:basedOn w:val="DefaultParagraphFont"/>
    <w:rsid w:val="001F0826"/>
  </w:style>
  <w:style w:type="character" w:customStyle="1" w:styleId="cit">
    <w:name w:val="cit"/>
    <w:basedOn w:val="DefaultParagraphFont"/>
    <w:rsid w:val="001F0826"/>
  </w:style>
  <w:style w:type="character" w:customStyle="1" w:styleId="citation-doi">
    <w:name w:val="citation-doi"/>
    <w:basedOn w:val="DefaultParagraphFont"/>
    <w:rsid w:val="001F0826"/>
  </w:style>
  <w:style w:type="character" w:customStyle="1" w:styleId="authors-list-item">
    <w:name w:val="authors-list-item"/>
    <w:basedOn w:val="DefaultParagraphFont"/>
    <w:rsid w:val="001F0826"/>
  </w:style>
  <w:style w:type="character" w:customStyle="1" w:styleId="author-sup-separator">
    <w:name w:val="author-sup-separator"/>
    <w:basedOn w:val="DefaultParagraphFont"/>
    <w:rsid w:val="001F0826"/>
  </w:style>
  <w:style w:type="character" w:customStyle="1" w:styleId="comma">
    <w:name w:val="comma"/>
    <w:basedOn w:val="DefaultParagraphFont"/>
    <w:rsid w:val="001F0826"/>
  </w:style>
  <w:style w:type="character" w:customStyle="1" w:styleId="semicolon">
    <w:name w:val="semicolon"/>
    <w:basedOn w:val="DefaultParagraphFont"/>
    <w:rsid w:val="001F0826"/>
  </w:style>
  <w:style w:type="character" w:customStyle="1" w:styleId="identifier">
    <w:name w:val="identifier"/>
    <w:basedOn w:val="DefaultParagraphFont"/>
    <w:rsid w:val="001F0826"/>
  </w:style>
  <w:style w:type="character" w:customStyle="1" w:styleId="id-label">
    <w:name w:val="id-label"/>
    <w:basedOn w:val="DefaultParagraphFont"/>
    <w:rsid w:val="001F0826"/>
  </w:style>
  <w:style w:type="character" w:customStyle="1" w:styleId="embargo-date-block">
    <w:name w:val="embargo-date-block"/>
    <w:basedOn w:val="DefaultParagraphFont"/>
    <w:rsid w:val="001F0826"/>
  </w:style>
  <w:style w:type="character" w:customStyle="1" w:styleId="Title2">
    <w:name w:val="Title2"/>
    <w:basedOn w:val="DefaultParagraphFont"/>
    <w:rsid w:val="001F0826"/>
  </w:style>
  <w:style w:type="character" w:customStyle="1" w:styleId="Title3">
    <w:name w:val="Title3"/>
    <w:basedOn w:val="DefaultParagraphFont"/>
    <w:rsid w:val="001F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875">
      <w:bodyDiv w:val="1"/>
      <w:marLeft w:val="0"/>
      <w:marRight w:val="0"/>
      <w:marTop w:val="0"/>
      <w:marBottom w:val="0"/>
      <w:divBdr>
        <w:top w:val="none" w:sz="0" w:space="0" w:color="auto"/>
        <w:left w:val="none" w:sz="0" w:space="0" w:color="auto"/>
        <w:bottom w:val="none" w:sz="0" w:space="0" w:color="auto"/>
        <w:right w:val="none" w:sz="0" w:space="0" w:color="auto"/>
      </w:divBdr>
    </w:div>
    <w:div w:id="10880045">
      <w:bodyDiv w:val="1"/>
      <w:marLeft w:val="0"/>
      <w:marRight w:val="0"/>
      <w:marTop w:val="0"/>
      <w:marBottom w:val="0"/>
      <w:divBdr>
        <w:top w:val="none" w:sz="0" w:space="0" w:color="auto"/>
        <w:left w:val="none" w:sz="0" w:space="0" w:color="auto"/>
        <w:bottom w:val="none" w:sz="0" w:space="0" w:color="auto"/>
        <w:right w:val="none" w:sz="0" w:space="0" w:color="auto"/>
      </w:divBdr>
    </w:div>
    <w:div w:id="13043886">
      <w:bodyDiv w:val="1"/>
      <w:marLeft w:val="0"/>
      <w:marRight w:val="0"/>
      <w:marTop w:val="0"/>
      <w:marBottom w:val="0"/>
      <w:divBdr>
        <w:top w:val="none" w:sz="0" w:space="0" w:color="auto"/>
        <w:left w:val="none" w:sz="0" w:space="0" w:color="auto"/>
        <w:bottom w:val="none" w:sz="0" w:space="0" w:color="auto"/>
        <w:right w:val="none" w:sz="0" w:space="0" w:color="auto"/>
      </w:divBdr>
    </w:div>
    <w:div w:id="16398053">
      <w:bodyDiv w:val="1"/>
      <w:marLeft w:val="0"/>
      <w:marRight w:val="0"/>
      <w:marTop w:val="0"/>
      <w:marBottom w:val="0"/>
      <w:divBdr>
        <w:top w:val="none" w:sz="0" w:space="0" w:color="auto"/>
        <w:left w:val="none" w:sz="0" w:space="0" w:color="auto"/>
        <w:bottom w:val="none" w:sz="0" w:space="0" w:color="auto"/>
        <w:right w:val="none" w:sz="0" w:space="0" w:color="auto"/>
      </w:divBdr>
    </w:div>
    <w:div w:id="18510749">
      <w:bodyDiv w:val="1"/>
      <w:marLeft w:val="0"/>
      <w:marRight w:val="0"/>
      <w:marTop w:val="0"/>
      <w:marBottom w:val="0"/>
      <w:divBdr>
        <w:top w:val="none" w:sz="0" w:space="0" w:color="auto"/>
        <w:left w:val="none" w:sz="0" w:space="0" w:color="auto"/>
        <w:bottom w:val="none" w:sz="0" w:space="0" w:color="auto"/>
        <w:right w:val="none" w:sz="0" w:space="0" w:color="auto"/>
      </w:divBdr>
    </w:div>
    <w:div w:id="19550785">
      <w:bodyDiv w:val="1"/>
      <w:marLeft w:val="0"/>
      <w:marRight w:val="0"/>
      <w:marTop w:val="0"/>
      <w:marBottom w:val="0"/>
      <w:divBdr>
        <w:top w:val="none" w:sz="0" w:space="0" w:color="auto"/>
        <w:left w:val="none" w:sz="0" w:space="0" w:color="auto"/>
        <w:bottom w:val="none" w:sz="0" w:space="0" w:color="auto"/>
        <w:right w:val="none" w:sz="0" w:space="0" w:color="auto"/>
      </w:divBdr>
    </w:div>
    <w:div w:id="20712970">
      <w:bodyDiv w:val="1"/>
      <w:marLeft w:val="0"/>
      <w:marRight w:val="0"/>
      <w:marTop w:val="0"/>
      <w:marBottom w:val="0"/>
      <w:divBdr>
        <w:top w:val="none" w:sz="0" w:space="0" w:color="auto"/>
        <w:left w:val="none" w:sz="0" w:space="0" w:color="auto"/>
        <w:bottom w:val="none" w:sz="0" w:space="0" w:color="auto"/>
        <w:right w:val="none" w:sz="0" w:space="0" w:color="auto"/>
      </w:divBdr>
    </w:div>
    <w:div w:id="23287522">
      <w:bodyDiv w:val="1"/>
      <w:marLeft w:val="0"/>
      <w:marRight w:val="0"/>
      <w:marTop w:val="0"/>
      <w:marBottom w:val="0"/>
      <w:divBdr>
        <w:top w:val="none" w:sz="0" w:space="0" w:color="auto"/>
        <w:left w:val="none" w:sz="0" w:space="0" w:color="auto"/>
        <w:bottom w:val="none" w:sz="0" w:space="0" w:color="auto"/>
        <w:right w:val="none" w:sz="0" w:space="0" w:color="auto"/>
      </w:divBdr>
    </w:div>
    <w:div w:id="29962238">
      <w:bodyDiv w:val="1"/>
      <w:marLeft w:val="0"/>
      <w:marRight w:val="0"/>
      <w:marTop w:val="0"/>
      <w:marBottom w:val="0"/>
      <w:divBdr>
        <w:top w:val="none" w:sz="0" w:space="0" w:color="auto"/>
        <w:left w:val="none" w:sz="0" w:space="0" w:color="auto"/>
        <w:bottom w:val="none" w:sz="0" w:space="0" w:color="auto"/>
        <w:right w:val="none" w:sz="0" w:space="0" w:color="auto"/>
      </w:divBdr>
    </w:div>
    <w:div w:id="30766641">
      <w:bodyDiv w:val="1"/>
      <w:marLeft w:val="0"/>
      <w:marRight w:val="0"/>
      <w:marTop w:val="0"/>
      <w:marBottom w:val="0"/>
      <w:divBdr>
        <w:top w:val="none" w:sz="0" w:space="0" w:color="auto"/>
        <w:left w:val="none" w:sz="0" w:space="0" w:color="auto"/>
        <w:bottom w:val="none" w:sz="0" w:space="0" w:color="auto"/>
        <w:right w:val="none" w:sz="0" w:space="0" w:color="auto"/>
      </w:divBdr>
    </w:div>
    <w:div w:id="31077380">
      <w:bodyDiv w:val="1"/>
      <w:marLeft w:val="0"/>
      <w:marRight w:val="0"/>
      <w:marTop w:val="0"/>
      <w:marBottom w:val="0"/>
      <w:divBdr>
        <w:top w:val="none" w:sz="0" w:space="0" w:color="auto"/>
        <w:left w:val="none" w:sz="0" w:space="0" w:color="auto"/>
        <w:bottom w:val="none" w:sz="0" w:space="0" w:color="auto"/>
        <w:right w:val="none" w:sz="0" w:space="0" w:color="auto"/>
      </w:divBdr>
    </w:div>
    <w:div w:id="31196516">
      <w:bodyDiv w:val="1"/>
      <w:marLeft w:val="0"/>
      <w:marRight w:val="0"/>
      <w:marTop w:val="0"/>
      <w:marBottom w:val="0"/>
      <w:divBdr>
        <w:top w:val="none" w:sz="0" w:space="0" w:color="auto"/>
        <w:left w:val="none" w:sz="0" w:space="0" w:color="auto"/>
        <w:bottom w:val="none" w:sz="0" w:space="0" w:color="auto"/>
        <w:right w:val="none" w:sz="0" w:space="0" w:color="auto"/>
      </w:divBdr>
    </w:div>
    <w:div w:id="33190818">
      <w:bodyDiv w:val="1"/>
      <w:marLeft w:val="0"/>
      <w:marRight w:val="0"/>
      <w:marTop w:val="0"/>
      <w:marBottom w:val="0"/>
      <w:divBdr>
        <w:top w:val="none" w:sz="0" w:space="0" w:color="auto"/>
        <w:left w:val="none" w:sz="0" w:space="0" w:color="auto"/>
        <w:bottom w:val="none" w:sz="0" w:space="0" w:color="auto"/>
        <w:right w:val="none" w:sz="0" w:space="0" w:color="auto"/>
      </w:divBdr>
    </w:div>
    <w:div w:id="33969301">
      <w:bodyDiv w:val="1"/>
      <w:marLeft w:val="0"/>
      <w:marRight w:val="0"/>
      <w:marTop w:val="0"/>
      <w:marBottom w:val="0"/>
      <w:divBdr>
        <w:top w:val="none" w:sz="0" w:space="0" w:color="auto"/>
        <w:left w:val="none" w:sz="0" w:space="0" w:color="auto"/>
        <w:bottom w:val="none" w:sz="0" w:space="0" w:color="auto"/>
        <w:right w:val="none" w:sz="0" w:space="0" w:color="auto"/>
      </w:divBdr>
    </w:div>
    <w:div w:id="37903998">
      <w:bodyDiv w:val="1"/>
      <w:marLeft w:val="0"/>
      <w:marRight w:val="0"/>
      <w:marTop w:val="0"/>
      <w:marBottom w:val="0"/>
      <w:divBdr>
        <w:top w:val="none" w:sz="0" w:space="0" w:color="auto"/>
        <w:left w:val="none" w:sz="0" w:space="0" w:color="auto"/>
        <w:bottom w:val="none" w:sz="0" w:space="0" w:color="auto"/>
        <w:right w:val="none" w:sz="0" w:space="0" w:color="auto"/>
      </w:divBdr>
    </w:div>
    <w:div w:id="42292988">
      <w:bodyDiv w:val="1"/>
      <w:marLeft w:val="0"/>
      <w:marRight w:val="0"/>
      <w:marTop w:val="0"/>
      <w:marBottom w:val="0"/>
      <w:divBdr>
        <w:top w:val="none" w:sz="0" w:space="0" w:color="auto"/>
        <w:left w:val="none" w:sz="0" w:space="0" w:color="auto"/>
        <w:bottom w:val="none" w:sz="0" w:space="0" w:color="auto"/>
        <w:right w:val="none" w:sz="0" w:space="0" w:color="auto"/>
      </w:divBdr>
    </w:div>
    <w:div w:id="44722416">
      <w:bodyDiv w:val="1"/>
      <w:marLeft w:val="0"/>
      <w:marRight w:val="0"/>
      <w:marTop w:val="0"/>
      <w:marBottom w:val="0"/>
      <w:divBdr>
        <w:top w:val="none" w:sz="0" w:space="0" w:color="auto"/>
        <w:left w:val="none" w:sz="0" w:space="0" w:color="auto"/>
        <w:bottom w:val="none" w:sz="0" w:space="0" w:color="auto"/>
        <w:right w:val="none" w:sz="0" w:space="0" w:color="auto"/>
      </w:divBdr>
    </w:div>
    <w:div w:id="49962623">
      <w:bodyDiv w:val="1"/>
      <w:marLeft w:val="0"/>
      <w:marRight w:val="0"/>
      <w:marTop w:val="0"/>
      <w:marBottom w:val="0"/>
      <w:divBdr>
        <w:top w:val="none" w:sz="0" w:space="0" w:color="auto"/>
        <w:left w:val="none" w:sz="0" w:space="0" w:color="auto"/>
        <w:bottom w:val="none" w:sz="0" w:space="0" w:color="auto"/>
        <w:right w:val="none" w:sz="0" w:space="0" w:color="auto"/>
      </w:divBdr>
    </w:div>
    <w:div w:id="52041922">
      <w:bodyDiv w:val="1"/>
      <w:marLeft w:val="0"/>
      <w:marRight w:val="0"/>
      <w:marTop w:val="0"/>
      <w:marBottom w:val="0"/>
      <w:divBdr>
        <w:top w:val="none" w:sz="0" w:space="0" w:color="auto"/>
        <w:left w:val="none" w:sz="0" w:space="0" w:color="auto"/>
        <w:bottom w:val="none" w:sz="0" w:space="0" w:color="auto"/>
        <w:right w:val="none" w:sz="0" w:space="0" w:color="auto"/>
      </w:divBdr>
    </w:div>
    <w:div w:id="52779579">
      <w:bodyDiv w:val="1"/>
      <w:marLeft w:val="0"/>
      <w:marRight w:val="0"/>
      <w:marTop w:val="0"/>
      <w:marBottom w:val="0"/>
      <w:divBdr>
        <w:top w:val="none" w:sz="0" w:space="0" w:color="auto"/>
        <w:left w:val="none" w:sz="0" w:space="0" w:color="auto"/>
        <w:bottom w:val="none" w:sz="0" w:space="0" w:color="auto"/>
        <w:right w:val="none" w:sz="0" w:space="0" w:color="auto"/>
      </w:divBdr>
    </w:div>
    <w:div w:id="53284835">
      <w:bodyDiv w:val="1"/>
      <w:marLeft w:val="0"/>
      <w:marRight w:val="0"/>
      <w:marTop w:val="0"/>
      <w:marBottom w:val="0"/>
      <w:divBdr>
        <w:top w:val="none" w:sz="0" w:space="0" w:color="auto"/>
        <w:left w:val="none" w:sz="0" w:space="0" w:color="auto"/>
        <w:bottom w:val="none" w:sz="0" w:space="0" w:color="auto"/>
        <w:right w:val="none" w:sz="0" w:space="0" w:color="auto"/>
      </w:divBdr>
    </w:div>
    <w:div w:id="56438260">
      <w:bodyDiv w:val="1"/>
      <w:marLeft w:val="0"/>
      <w:marRight w:val="0"/>
      <w:marTop w:val="0"/>
      <w:marBottom w:val="0"/>
      <w:divBdr>
        <w:top w:val="none" w:sz="0" w:space="0" w:color="auto"/>
        <w:left w:val="none" w:sz="0" w:space="0" w:color="auto"/>
        <w:bottom w:val="none" w:sz="0" w:space="0" w:color="auto"/>
        <w:right w:val="none" w:sz="0" w:space="0" w:color="auto"/>
      </w:divBdr>
    </w:div>
    <w:div w:id="57097592">
      <w:bodyDiv w:val="1"/>
      <w:marLeft w:val="0"/>
      <w:marRight w:val="0"/>
      <w:marTop w:val="0"/>
      <w:marBottom w:val="0"/>
      <w:divBdr>
        <w:top w:val="none" w:sz="0" w:space="0" w:color="auto"/>
        <w:left w:val="none" w:sz="0" w:space="0" w:color="auto"/>
        <w:bottom w:val="none" w:sz="0" w:space="0" w:color="auto"/>
        <w:right w:val="none" w:sz="0" w:space="0" w:color="auto"/>
      </w:divBdr>
    </w:div>
    <w:div w:id="62220495">
      <w:bodyDiv w:val="1"/>
      <w:marLeft w:val="0"/>
      <w:marRight w:val="0"/>
      <w:marTop w:val="0"/>
      <w:marBottom w:val="0"/>
      <w:divBdr>
        <w:top w:val="none" w:sz="0" w:space="0" w:color="auto"/>
        <w:left w:val="none" w:sz="0" w:space="0" w:color="auto"/>
        <w:bottom w:val="none" w:sz="0" w:space="0" w:color="auto"/>
        <w:right w:val="none" w:sz="0" w:space="0" w:color="auto"/>
      </w:divBdr>
    </w:div>
    <w:div w:id="65617461">
      <w:bodyDiv w:val="1"/>
      <w:marLeft w:val="0"/>
      <w:marRight w:val="0"/>
      <w:marTop w:val="0"/>
      <w:marBottom w:val="0"/>
      <w:divBdr>
        <w:top w:val="none" w:sz="0" w:space="0" w:color="auto"/>
        <w:left w:val="none" w:sz="0" w:space="0" w:color="auto"/>
        <w:bottom w:val="none" w:sz="0" w:space="0" w:color="auto"/>
        <w:right w:val="none" w:sz="0" w:space="0" w:color="auto"/>
      </w:divBdr>
    </w:div>
    <w:div w:id="65690169">
      <w:bodyDiv w:val="1"/>
      <w:marLeft w:val="0"/>
      <w:marRight w:val="0"/>
      <w:marTop w:val="0"/>
      <w:marBottom w:val="0"/>
      <w:divBdr>
        <w:top w:val="none" w:sz="0" w:space="0" w:color="auto"/>
        <w:left w:val="none" w:sz="0" w:space="0" w:color="auto"/>
        <w:bottom w:val="none" w:sz="0" w:space="0" w:color="auto"/>
        <w:right w:val="none" w:sz="0" w:space="0" w:color="auto"/>
      </w:divBdr>
    </w:div>
    <w:div w:id="71052241">
      <w:bodyDiv w:val="1"/>
      <w:marLeft w:val="0"/>
      <w:marRight w:val="0"/>
      <w:marTop w:val="0"/>
      <w:marBottom w:val="0"/>
      <w:divBdr>
        <w:top w:val="none" w:sz="0" w:space="0" w:color="auto"/>
        <w:left w:val="none" w:sz="0" w:space="0" w:color="auto"/>
        <w:bottom w:val="none" w:sz="0" w:space="0" w:color="auto"/>
        <w:right w:val="none" w:sz="0" w:space="0" w:color="auto"/>
      </w:divBdr>
    </w:div>
    <w:div w:id="73551032">
      <w:bodyDiv w:val="1"/>
      <w:marLeft w:val="0"/>
      <w:marRight w:val="0"/>
      <w:marTop w:val="0"/>
      <w:marBottom w:val="0"/>
      <w:divBdr>
        <w:top w:val="none" w:sz="0" w:space="0" w:color="auto"/>
        <w:left w:val="none" w:sz="0" w:space="0" w:color="auto"/>
        <w:bottom w:val="none" w:sz="0" w:space="0" w:color="auto"/>
        <w:right w:val="none" w:sz="0" w:space="0" w:color="auto"/>
      </w:divBdr>
    </w:div>
    <w:div w:id="75519553">
      <w:bodyDiv w:val="1"/>
      <w:marLeft w:val="0"/>
      <w:marRight w:val="0"/>
      <w:marTop w:val="0"/>
      <w:marBottom w:val="0"/>
      <w:divBdr>
        <w:top w:val="none" w:sz="0" w:space="0" w:color="auto"/>
        <w:left w:val="none" w:sz="0" w:space="0" w:color="auto"/>
        <w:bottom w:val="none" w:sz="0" w:space="0" w:color="auto"/>
        <w:right w:val="none" w:sz="0" w:space="0" w:color="auto"/>
      </w:divBdr>
    </w:div>
    <w:div w:id="76638903">
      <w:bodyDiv w:val="1"/>
      <w:marLeft w:val="0"/>
      <w:marRight w:val="0"/>
      <w:marTop w:val="0"/>
      <w:marBottom w:val="0"/>
      <w:divBdr>
        <w:top w:val="none" w:sz="0" w:space="0" w:color="auto"/>
        <w:left w:val="none" w:sz="0" w:space="0" w:color="auto"/>
        <w:bottom w:val="none" w:sz="0" w:space="0" w:color="auto"/>
        <w:right w:val="none" w:sz="0" w:space="0" w:color="auto"/>
      </w:divBdr>
    </w:div>
    <w:div w:id="81607704">
      <w:bodyDiv w:val="1"/>
      <w:marLeft w:val="0"/>
      <w:marRight w:val="0"/>
      <w:marTop w:val="0"/>
      <w:marBottom w:val="0"/>
      <w:divBdr>
        <w:top w:val="none" w:sz="0" w:space="0" w:color="auto"/>
        <w:left w:val="none" w:sz="0" w:space="0" w:color="auto"/>
        <w:bottom w:val="none" w:sz="0" w:space="0" w:color="auto"/>
        <w:right w:val="none" w:sz="0" w:space="0" w:color="auto"/>
      </w:divBdr>
    </w:div>
    <w:div w:id="83384901">
      <w:bodyDiv w:val="1"/>
      <w:marLeft w:val="0"/>
      <w:marRight w:val="0"/>
      <w:marTop w:val="0"/>
      <w:marBottom w:val="0"/>
      <w:divBdr>
        <w:top w:val="none" w:sz="0" w:space="0" w:color="auto"/>
        <w:left w:val="none" w:sz="0" w:space="0" w:color="auto"/>
        <w:bottom w:val="none" w:sz="0" w:space="0" w:color="auto"/>
        <w:right w:val="none" w:sz="0" w:space="0" w:color="auto"/>
      </w:divBdr>
    </w:div>
    <w:div w:id="90392778">
      <w:bodyDiv w:val="1"/>
      <w:marLeft w:val="0"/>
      <w:marRight w:val="0"/>
      <w:marTop w:val="0"/>
      <w:marBottom w:val="0"/>
      <w:divBdr>
        <w:top w:val="none" w:sz="0" w:space="0" w:color="auto"/>
        <w:left w:val="none" w:sz="0" w:space="0" w:color="auto"/>
        <w:bottom w:val="none" w:sz="0" w:space="0" w:color="auto"/>
        <w:right w:val="none" w:sz="0" w:space="0" w:color="auto"/>
      </w:divBdr>
    </w:div>
    <w:div w:id="90511830">
      <w:bodyDiv w:val="1"/>
      <w:marLeft w:val="0"/>
      <w:marRight w:val="0"/>
      <w:marTop w:val="0"/>
      <w:marBottom w:val="0"/>
      <w:divBdr>
        <w:top w:val="none" w:sz="0" w:space="0" w:color="auto"/>
        <w:left w:val="none" w:sz="0" w:space="0" w:color="auto"/>
        <w:bottom w:val="none" w:sz="0" w:space="0" w:color="auto"/>
        <w:right w:val="none" w:sz="0" w:space="0" w:color="auto"/>
      </w:divBdr>
    </w:div>
    <w:div w:id="97870499">
      <w:bodyDiv w:val="1"/>
      <w:marLeft w:val="0"/>
      <w:marRight w:val="0"/>
      <w:marTop w:val="0"/>
      <w:marBottom w:val="0"/>
      <w:divBdr>
        <w:top w:val="none" w:sz="0" w:space="0" w:color="auto"/>
        <w:left w:val="none" w:sz="0" w:space="0" w:color="auto"/>
        <w:bottom w:val="none" w:sz="0" w:space="0" w:color="auto"/>
        <w:right w:val="none" w:sz="0" w:space="0" w:color="auto"/>
      </w:divBdr>
      <w:divsChild>
        <w:div w:id="99574626">
          <w:marLeft w:val="0"/>
          <w:marRight w:val="0"/>
          <w:marTop w:val="0"/>
          <w:marBottom w:val="0"/>
          <w:divBdr>
            <w:top w:val="none" w:sz="0" w:space="0" w:color="auto"/>
            <w:left w:val="none" w:sz="0" w:space="0" w:color="auto"/>
            <w:bottom w:val="none" w:sz="0" w:space="0" w:color="auto"/>
            <w:right w:val="none" w:sz="0" w:space="0" w:color="auto"/>
          </w:divBdr>
          <w:divsChild>
            <w:div w:id="1957251954">
              <w:marLeft w:val="0"/>
              <w:marRight w:val="0"/>
              <w:marTop w:val="0"/>
              <w:marBottom w:val="240"/>
              <w:divBdr>
                <w:top w:val="none" w:sz="0" w:space="0" w:color="auto"/>
                <w:left w:val="none" w:sz="0" w:space="0" w:color="auto"/>
                <w:bottom w:val="none" w:sz="0" w:space="0" w:color="auto"/>
                <w:right w:val="none" w:sz="0" w:space="0" w:color="auto"/>
              </w:divBdr>
            </w:div>
          </w:divsChild>
        </w:div>
        <w:div w:id="671760770">
          <w:marLeft w:val="0"/>
          <w:marRight w:val="0"/>
          <w:marTop w:val="0"/>
          <w:marBottom w:val="0"/>
          <w:divBdr>
            <w:top w:val="none" w:sz="0" w:space="0" w:color="auto"/>
            <w:left w:val="none" w:sz="0" w:space="0" w:color="auto"/>
            <w:bottom w:val="none" w:sz="0" w:space="0" w:color="auto"/>
            <w:right w:val="none" w:sz="0" w:space="0" w:color="auto"/>
          </w:divBdr>
          <w:divsChild>
            <w:div w:id="1072629408">
              <w:marLeft w:val="0"/>
              <w:marRight w:val="0"/>
              <w:marTop w:val="0"/>
              <w:marBottom w:val="240"/>
              <w:divBdr>
                <w:top w:val="none" w:sz="0" w:space="0" w:color="auto"/>
                <w:left w:val="none" w:sz="0" w:space="0" w:color="auto"/>
                <w:bottom w:val="none" w:sz="0" w:space="0" w:color="auto"/>
                <w:right w:val="none" w:sz="0" w:space="0" w:color="auto"/>
              </w:divBdr>
            </w:div>
          </w:divsChild>
        </w:div>
        <w:div w:id="925768959">
          <w:marLeft w:val="0"/>
          <w:marRight w:val="0"/>
          <w:marTop w:val="0"/>
          <w:marBottom w:val="0"/>
          <w:divBdr>
            <w:top w:val="none" w:sz="0" w:space="0" w:color="auto"/>
            <w:left w:val="none" w:sz="0" w:space="0" w:color="auto"/>
            <w:bottom w:val="none" w:sz="0" w:space="0" w:color="auto"/>
            <w:right w:val="none" w:sz="0" w:space="0" w:color="auto"/>
          </w:divBdr>
          <w:divsChild>
            <w:div w:id="375929021">
              <w:marLeft w:val="0"/>
              <w:marRight w:val="0"/>
              <w:marTop w:val="0"/>
              <w:marBottom w:val="240"/>
              <w:divBdr>
                <w:top w:val="none" w:sz="0" w:space="0" w:color="auto"/>
                <w:left w:val="none" w:sz="0" w:space="0" w:color="auto"/>
                <w:bottom w:val="none" w:sz="0" w:space="0" w:color="auto"/>
                <w:right w:val="none" w:sz="0" w:space="0" w:color="auto"/>
              </w:divBdr>
            </w:div>
          </w:divsChild>
        </w:div>
        <w:div w:id="1663266484">
          <w:marLeft w:val="0"/>
          <w:marRight w:val="0"/>
          <w:marTop w:val="0"/>
          <w:marBottom w:val="0"/>
          <w:divBdr>
            <w:top w:val="none" w:sz="0" w:space="0" w:color="auto"/>
            <w:left w:val="none" w:sz="0" w:space="0" w:color="auto"/>
            <w:bottom w:val="none" w:sz="0" w:space="0" w:color="auto"/>
            <w:right w:val="none" w:sz="0" w:space="0" w:color="auto"/>
          </w:divBdr>
          <w:divsChild>
            <w:div w:id="998994724">
              <w:marLeft w:val="0"/>
              <w:marRight w:val="0"/>
              <w:marTop w:val="0"/>
              <w:marBottom w:val="240"/>
              <w:divBdr>
                <w:top w:val="none" w:sz="0" w:space="0" w:color="auto"/>
                <w:left w:val="none" w:sz="0" w:space="0" w:color="auto"/>
                <w:bottom w:val="none" w:sz="0" w:space="0" w:color="auto"/>
                <w:right w:val="none" w:sz="0" w:space="0" w:color="auto"/>
              </w:divBdr>
            </w:div>
          </w:divsChild>
        </w:div>
        <w:div w:id="2029139291">
          <w:marLeft w:val="0"/>
          <w:marRight w:val="0"/>
          <w:marTop w:val="0"/>
          <w:marBottom w:val="0"/>
          <w:divBdr>
            <w:top w:val="none" w:sz="0" w:space="0" w:color="auto"/>
            <w:left w:val="none" w:sz="0" w:space="0" w:color="auto"/>
            <w:bottom w:val="none" w:sz="0" w:space="0" w:color="auto"/>
            <w:right w:val="none" w:sz="0" w:space="0" w:color="auto"/>
          </w:divBdr>
          <w:divsChild>
            <w:div w:id="578986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8570087">
      <w:bodyDiv w:val="1"/>
      <w:marLeft w:val="0"/>
      <w:marRight w:val="0"/>
      <w:marTop w:val="0"/>
      <w:marBottom w:val="0"/>
      <w:divBdr>
        <w:top w:val="none" w:sz="0" w:space="0" w:color="auto"/>
        <w:left w:val="none" w:sz="0" w:space="0" w:color="auto"/>
        <w:bottom w:val="none" w:sz="0" w:space="0" w:color="auto"/>
        <w:right w:val="none" w:sz="0" w:space="0" w:color="auto"/>
      </w:divBdr>
    </w:div>
    <w:div w:id="99643834">
      <w:bodyDiv w:val="1"/>
      <w:marLeft w:val="0"/>
      <w:marRight w:val="0"/>
      <w:marTop w:val="0"/>
      <w:marBottom w:val="0"/>
      <w:divBdr>
        <w:top w:val="none" w:sz="0" w:space="0" w:color="auto"/>
        <w:left w:val="none" w:sz="0" w:space="0" w:color="auto"/>
        <w:bottom w:val="none" w:sz="0" w:space="0" w:color="auto"/>
        <w:right w:val="none" w:sz="0" w:space="0" w:color="auto"/>
      </w:divBdr>
    </w:div>
    <w:div w:id="99834628">
      <w:bodyDiv w:val="1"/>
      <w:marLeft w:val="0"/>
      <w:marRight w:val="0"/>
      <w:marTop w:val="0"/>
      <w:marBottom w:val="0"/>
      <w:divBdr>
        <w:top w:val="none" w:sz="0" w:space="0" w:color="auto"/>
        <w:left w:val="none" w:sz="0" w:space="0" w:color="auto"/>
        <w:bottom w:val="none" w:sz="0" w:space="0" w:color="auto"/>
        <w:right w:val="none" w:sz="0" w:space="0" w:color="auto"/>
      </w:divBdr>
      <w:divsChild>
        <w:div w:id="1381324649">
          <w:marLeft w:val="0"/>
          <w:marRight w:val="0"/>
          <w:marTop w:val="0"/>
          <w:marBottom w:val="0"/>
          <w:divBdr>
            <w:top w:val="none" w:sz="0" w:space="0" w:color="auto"/>
            <w:left w:val="none" w:sz="0" w:space="0" w:color="auto"/>
            <w:bottom w:val="none" w:sz="0" w:space="0" w:color="auto"/>
            <w:right w:val="none" w:sz="0" w:space="0" w:color="auto"/>
          </w:divBdr>
          <w:divsChild>
            <w:div w:id="10265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4731">
      <w:bodyDiv w:val="1"/>
      <w:marLeft w:val="0"/>
      <w:marRight w:val="0"/>
      <w:marTop w:val="0"/>
      <w:marBottom w:val="0"/>
      <w:divBdr>
        <w:top w:val="none" w:sz="0" w:space="0" w:color="auto"/>
        <w:left w:val="none" w:sz="0" w:space="0" w:color="auto"/>
        <w:bottom w:val="none" w:sz="0" w:space="0" w:color="auto"/>
        <w:right w:val="none" w:sz="0" w:space="0" w:color="auto"/>
      </w:divBdr>
    </w:div>
    <w:div w:id="102267570">
      <w:bodyDiv w:val="1"/>
      <w:marLeft w:val="0"/>
      <w:marRight w:val="0"/>
      <w:marTop w:val="0"/>
      <w:marBottom w:val="0"/>
      <w:divBdr>
        <w:top w:val="none" w:sz="0" w:space="0" w:color="auto"/>
        <w:left w:val="none" w:sz="0" w:space="0" w:color="auto"/>
        <w:bottom w:val="none" w:sz="0" w:space="0" w:color="auto"/>
        <w:right w:val="none" w:sz="0" w:space="0" w:color="auto"/>
      </w:divBdr>
    </w:div>
    <w:div w:id="105080399">
      <w:bodyDiv w:val="1"/>
      <w:marLeft w:val="0"/>
      <w:marRight w:val="0"/>
      <w:marTop w:val="0"/>
      <w:marBottom w:val="0"/>
      <w:divBdr>
        <w:top w:val="none" w:sz="0" w:space="0" w:color="auto"/>
        <w:left w:val="none" w:sz="0" w:space="0" w:color="auto"/>
        <w:bottom w:val="none" w:sz="0" w:space="0" w:color="auto"/>
        <w:right w:val="none" w:sz="0" w:space="0" w:color="auto"/>
      </w:divBdr>
    </w:div>
    <w:div w:id="105274182">
      <w:bodyDiv w:val="1"/>
      <w:marLeft w:val="0"/>
      <w:marRight w:val="0"/>
      <w:marTop w:val="0"/>
      <w:marBottom w:val="0"/>
      <w:divBdr>
        <w:top w:val="none" w:sz="0" w:space="0" w:color="auto"/>
        <w:left w:val="none" w:sz="0" w:space="0" w:color="auto"/>
        <w:bottom w:val="none" w:sz="0" w:space="0" w:color="auto"/>
        <w:right w:val="none" w:sz="0" w:space="0" w:color="auto"/>
      </w:divBdr>
    </w:div>
    <w:div w:id="113328208">
      <w:bodyDiv w:val="1"/>
      <w:marLeft w:val="0"/>
      <w:marRight w:val="0"/>
      <w:marTop w:val="0"/>
      <w:marBottom w:val="0"/>
      <w:divBdr>
        <w:top w:val="none" w:sz="0" w:space="0" w:color="auto"/>
        <w:left w:val="none" w:sz="0" w:space="0" w:color="auto"/>
        <w:bottom w:val="none" w:sz="0" w:space="0" w:color="auto"/>
        <w:right w:val="none" w:sz="0" w:space="0" w:color="auto"/>
      </w:divBdr>
    </w:div>
    <w:div w:id="116147701">
      <w:bodyDiv w:val="1"/>
      <w:marLeft w:val="0"/>
      <w:marRight w:val="0"/>
      <w:marTop w:val="0"/>
      <w:marBottom w:val="0"/>
      <w:divBdr>
        <w:top w:val="none" w:sz="0" w:space="0" w:color="auto"/>
        <w:left w:val="none" w:sz="0" w:space="0" w:color="auto"/>
        <w:bottom w:val="none" w:sz="0" w:space="0" w:color="auto"/>
        <w:right w:val="none" w:sz="0" w:space="0" w:color="auto"/>
      </w:divBdr>
    </w:div>
    <w:div w:id="117918301">
      <w:bodyDiv w:val="1"/>
      <w:marLeft w:val="0"/>
      <w:marRight w:val="0"/>
      <w:marTop w:val="0"/>
      <w:marBottom w:val="0"/>
      <w:divBdr>
        <w:top w:val="none" w:sz="0" w:space="0" w:color="auto"/>
        <w:left w:val="none" w:sz="0" w:space="0" w:color="auto"/>
        <w:bottom w:val="none" w:sz="0" w:space="0" w:color="auto"/>
        <w:right w:val="none" w:sz="0" w:space="0" w:color="auto"/>
      </w:divBdr>
    </w:div>
    <w:div w:id="121119058">
      <w:bodyDiv w:val="1"/>
      <w:marLeft w:val="0"/>
      <w:marRight w:val="0"/>
      <w:marTop w:val="0"/>
      <w:marBottom w:val="0"/>
      <w:divBdr>
        <w:top w:val="none" w:sz="0" w:space="0" w:color="auto"/>
        <w:left w:val="none" w:sz="0" w:space="0" w:color="auto"/>
        <w:bottom w:val="none" w:sz="0" w:space="0" w:color="auto"/>
        <w:right w:val="none" w:sz="0" w:space="0" w:color="auto"/>
      </w:divBdr>
    </w:div>
    <w:div w:id="125589396">
      <w:bodyDiv w:val="1"/>
      <w:marLeft w:val="0"/>
      <w:marRight w:val="0"/>
      <w:marTop w:val="0"/>
      <w:marBottom w:val="0"/>
      <w:divBdr>
        <w:top w:val="none" w:sz="0" w:space="0" w:color="auto"/>
        <w:left w:val="none" w:sz="0" w:space="0" w:color="auto"/>
        <w:bottom w:val="none" w:sz="0" w:space="0" w:color="auto"/>
        <w:right w:val="none" w:sz="0" w:space="0" w:color="auto"/>
      </w:divBdr>
      <w:divsChild>
        <w:div w:id="971907331">
          <w:marLeft w:val="0"/>
          <w:marRight w:val="0"/>
          <w:marTop w:val="0"/>
          <w:marBottom w:val="0"/>
          <w:divBdr>
            <w:top w:val="none" w:sz="0" w:space="0" w:color="auto"/>
            <w:left w:val="none" w:sz="0" w:space="0" w:color="auto"/>
            <w:bottom w:val="none" w:sz="0" w:space="0" w:color="auto"/>
            <w:right w:val="none" w:sz="0" w:space="0" w:color="auto"/>
          </w:divBdr>
        </w:div>
      </w:divsChild>
    </w:div>
    <w:div w:id="126437297">
      <w:bodyDiv w:val="1"/>
      <w:marLeft w:val="0"/>
      <w:marRight w:val="0"/>
      <w:marTop w:val="0"/>
      <w:marBottom w:val="0"/>
      <w:divBdr>
        <w:top w:val="none" w:sz="0" w:space="0" w:color="auto"/>
        <w:left w:val="none" w:sz="0" w:space="0" w:color="auto"/>
        <w:bottom w:val="none" w:sz="0" w:space="0" w:color="auto"/>
        <w:right w:val="none" w:sz="0" w:space="0" w:color="auto"/>
      </w:divBdr>
    </w:div>
    <w:div w:id="127404769">
      <w:bodyDiv w:val="1"/>
      <w:marLeft w:val="0"/>
      <w:marRight w:val="0"/>
      <w:marTop w:val="0"/>
      <w:marBottom w:val="0"/>
      <w:divBdr>
        <w:top w:val="none" w:sz="0" w:space="0" w:color="auto"/>
        <w:left w:val="none" w:sz="0" w:space="0" w:color="auto"/>
        <w:bottom w:val="none" w:sz="0" w:space="0" w:color="auto"/>
        <w:right w:val="none" w:sz="0" w:space="0" w:color="auto"/>
      </w:divBdr>
    </w:div>
    <w:div w:id="131218890">
      <w:bodyDiv w:val="1"/>
      <w:marLeft w:val="0"/>
      <w:marRight w:val="0"/>
      <w:marTop w:val="0"/>
      <w:marBottom w:val="0"/>
      <w:divBdr>
        <w:top w:val="none" w:sz="0" w:space="0" w:color="auto"/>
        <w:left w:val="none" w:sz="0" w:space="0" w:color="auto"/>
        <w:bottom w:val="none" w:sz="0" w:space="0" w:color="auto"/>
        <w:right w:val="none" w:sz="0" w:space="0" w:color="auto"/>
      </w:divBdr>
    </w:div>
    <w:div w:id="132335584">
      <w:bodyDiv w:val="1"/>
      <w:marLeft w:val="0"/>
      <w:marRight w:val="0"/>
      <w:marTop w:val="0"/>
      <w:marBottom w:val="0"/>
      <w:divBdr>
        <w:top w:val="none" w:sz="0" w:space="0" w:color="auto"/>
        <w:left w:val="none" w:sz="0" w:space="0" w:color="auto"/>
        <w:bottom w:val="none" w:sz="0" w:space="0" w:color="auto"/>
        <w:right w:val="none" w:sz="0" w:space="0" w:color="auto"/>
      </w:divBdr>
    </w:div>
    <w:div w:id="133570159">
      <w:bodyDiv w:val="1"/>
      <w:marLeft w:val="0"/>
      <w:marRight w:val="0"/>
      <w:marTop w:val="0"/>
      <w:marBottom w:val="0"/>
      <w:divBdr>
        <w:top w:val="none" w:sz="0" w:space="0" w:color="auto"/>
        <w:left w:val="none" w:sz="0" w:space="0" w:color="auto"/>
        <w:bottom w:val="none" w:sz="0" w:space="0" w:color="auto"/>
        <w:right w:val="none" w:sz="0" w:space="0" w:color="auto"/>
      </w:divBdr>
    </w:div>
    <w:div w:id="134883812">
      <w:bodyDiv w:val="1"/>
      <w:marLeft w:val="0"/>
      <w:marRight w:val="0"/>
      <w:marTop w:val="0"/>
      <w:marBottom w:val="0"/>
      <w:divBdr>
        <w:top w:val="none" w:sz="0" w:space="0" w:color="auto"/>
        <w:left w:val="none" w:sz="0" w:space="0" w:color="auto"/>
        <w:bottom w:val="none" w:sz="0" w:space="0" w:color="auto"/>
        <w:right w:val="none" w:sz="0" w:space="0" w:color="auto"/>
      </w:divBdr>
    </w:div>
    <w:div w:id="134957994">
      <w:bodyDiv w:val="1"/>
      <w:marLeft w:val="0"/>
      <w:marRight w:val="0"/>
      <w:marTop w:val="0"/>
      <w:marBottom w:val="0"/>
      <w:divBdr>
        <w:top w:val="none" w:sz="0" w:space="0" w:color="auto"/>
        <w:left w:val="none" w:sz="0" w:space="0" w:color="auto"/>
        <w:bottom w:val="none" w:sz="0" w:space="0" w:color="auto"/>
        <w:right w:val="none" w:sz="0" w:space="0" w:color="auto"/>
      </w:divBdr>
    </w:div>
    <w:div w:id="136144273">
      <w:bodyDiv w:val="1"/>
      <w:marLeft w:val="0"/>
      <w:marRight w:val="0"/>
      <w:marTop w:val="0"/>
      <w:marBottom w:val="0"/>
      <w:divBdr>
        <w:top w:val="none" w:sz="0" w:space="0" w:color="auto"/>
        <w:left w:val="none" w:sz="0" w:space="0" w:color="auto"/>
        <w:bottom w:val="none" w:sz="0" w:space="0" w:color="auto"/>
        <w:right w:val="none" w:sz="0" w:space="0" w:color="auto"/>
      </w:divBdr>
    </w:div>
    <w:div w:id="137648504">
      <w:bodyDiv w:val="1"/>
      <w:marLeft w:val="0"/>
      <w:marRight w:val="0"/>
      <w:marTop w:val="0"/>
      <w:marBottom w:val="0"/>
      <w:divBdr>
        <w:top w:val="none" w:sz="0" w:space="0" w:color="auto"/>
        <w:left w:val="none" w:sz="0" w:space="0" w:color="auto"/>
        <w:bottom w:val="none" w:sz="0" w:space="0" w:color="auto"/>
        <w:right w:val="none" w:sz="0" w:space="0" w:color="auto"/>
      </w:divBdr>
    </w:div>
    <w:div w:id="141115921">
      <w:bodyDiv w:val="1"/>
      <w:marLeft w:val="0"/>
      <w:marRight w:val="0"/>
      <w:marTop w:val="0"/>
      <w:marBottom w:val="0"/>
      <w:divBdr>
        <w:top w:val="none" w:sz="0" w:space="0" w:color="auto"/>
        <w:left w:val="none" w:sz="0" w:space="0" w:color="auto"/>
        <w:bottom w:val="none" w:sz="0" w:space="0" w:color="auto"/>
        <w:right w:val="none" w:sz="0" w:space="0" w:color="auto"/>
      </w:divBdr>
    </w:div>
    <w:div w:id="142697407">
      <w:bodyDiv w:val="1"/>
      <w:marLeft w:val="0"/>
      <w:marRight w:val="0"/>
      <w:marTop w:val="0"/>
      <w:marBottom w:val="0"/>
      <w:divBdr>
        <w:top w:val="none" w:sz="0" w:space="0" w:color="auto"/>
        <w:left w:val="none" w:sz="0" w:space="0" w:color="auto"/>
        <w:bottom w:val="none" w:sz="0" w:space="0" w:color="auto"/>
        <w:right w:val="none" w:sz="0" w:space="0" w:color="auto"/>
      </w:divBdr>
    </w:div>
    <w:div w:id="148987795">
      <w:bodyDiv w:val="1"/>
      <w:marLeft w:val="0"/>
      <w:marRight w:val="0"/>
      <w:marTop w:val="0"/>
      <w:marBottom w:val="0"/>
      <w:divBdr>
        <w:top w:val="none" w:sz="0" w:space="0" w:color="auto"/>
        <w:left w:val="none" w:sz="0" w:space="0" w:color="auto"/>
        <w:bottom w:val="none" w:sz="0" w:space="0" w:color="auto"/>
        <w:right w:val="none" w:sz="0" w:space="0" w:color="auto"/>
      </w:divBdr>
      <w:divsChild>
        <w:div w:id="758596883">
          <w:marLeft w:val="0"/>
          <w:marRight w:val="0"/>
          <w:marTop w:val="0"/>
          <w:marBottom w:val="0"/>
          <w:divBdr>
            <w:top w:val="none" w:sz="0" w:space="0" w:color="auto"/>
            <w:left w:val="none" w:sz="0" w:space="0" w:color="auto"/>
            <w:bottom w:val="none" w:sz="0" w:space="0" w:color="auto"/>
            <w:right w:val="none" w:sz="0" w:space="0" w:color="auto"/>
          </w:divBdr>
        </w:div>
      </w:divsChild>
    </w:div>
    <w:div w:id="149256117">
      <w:bodyDiv w:val="1"/>
      <w:marLeft w:val="0"/>
      <w:marRight w:val="0"/>
      <w:marTop w:val="0"/>
      <w:marBottom w:val="0"/>
      <w:divBdr>
        <w:top w:val="none" w:sz="0" w:space="0" w:color="auto"/>
        <w:left w:val="none" w:sz="0" w:space="0" w:color="auto"/>
        <w:bottom w:val="none" w:sz="0" w:space="0" w:color="auto"/>
        <w:right w:val="none" w:sz="0" w:space="0" w:color="auto"/>
      </w:divBdr>
      <w:divsChild>
        <w:div w:id="181667796">
          <w:marLeft w:val="0"/>
          <w:marRight w:val="0"/>
          <w:marTop w:val="0"/>
          <w:marBottom w:val="0"/>
          <w:divBdr>
            <w:top w:val="none" w:sz="0" w:space="0" w:color="auto"/>
            <w:left w:val="none" w:sz="0" w:space="0" w:color="auto"/>
            <w:bottom w:val="none" w:sz="0" w:space="0" w:color="auto"/>
            <w:right w:val="none" w:sz="0" w:space="0" w:color="auto"/>
          </w:divBdr>
        </w:div>
        <w:div w:id="450244740">
          <w:marLeft w:val="0"/>
          <w:marRight w:val="0"/>
          <w:marTop w:val="0"/>
          <w:marBottom w:val="0"/>
          <w:divBdr>
            <w:top w:val="none" w:sz="0" w:space="0" w:color="auto"/>
            <w:left w:val="none" w:sz="0" w:space="0" w:color="auto"/>
            <w:bottom w:val="none" w:sz="0" w:space="0" w:color="auto"/>
            <w:right w:val="none" w:sz="0" w:space="0" w:color="auto"/>
          </w:divBdr>
        </w:div>
        <w:div w:id="1160534428">
          <w:marLeft w:val="0"/>
          <w:marRight w:val="0"/>
          <w:marTop w:val="0"/>
          <w:marBottom w:val="0"/>
          <w:divBdr>
            <w:top w:val="none" w:sz="0" w:space="0" w:color="auto"/>
            <w:left w:val="none" w:sz="0" w:space="0" w:color="auto"/>
            <w:bottom w:val="none" w:sz="0" w:space="0" w:color="auto"/>
            <w:right w:val="none" w:sz="0" w:space="0" w:color="auto"/>
          </w:divBdr>
        </w:div>
        <w:div w:id="1166048291">
          <w:marLeft w:val="0"/>
          <w:marRight w:val="0"/>
          <w:marTop w:val="0"/>
          <w:marBottom w:val="0"/>
          <w:divBdr>
            <w:top w:val="none" w:sz="0" w:space="0" w:color="auto"/>
            <w:left w:val="none" w:sz="0" w:space="0" w:color="auto"/>
            <w:bottom w:val="none" w:sz="0" w:space="0" w:color="auto"/>
            <w:right w:val="none" w:sz="0" w:space="0" w:color="auto"/>
          </w:divBdr>
        </w:div>
        <w:div w:id="1301763419">
          <w:marLeft w:val="0"/>
          <w:marRight w:val="0"/>
          <w:marTop w:val="0"/>
          <w:marBottom w:val="0"/>
          <w:divBdr>
            <w:top w:val="none" w:sz="0" w:space="0" w:color="auto"/>
            <w:left w:val="none" w:sz="0" w:space="0" w:color="auto"/>
            <w:bottom w:val="none" w:sz="0" w:space="0" w:color="auto"/>
            <w:right w:val="none" w:sz="0" w:space="0" w:color="auto"/>
          </w:divBdr>
        </w:div>
        <w:div w:id="1462462174">
          <w:marLeft w:val="0"/>
          <w:marRight w:val="0"/>
          <w:marTop w:val="0"/>
          <w:marBottom w:val="0"/>
          <w:divBdr>
            <w:top w:val="none" w:sz="0" w:space="0" w:color="auto"/>
            <w:left w:val="none" w:sz="0" w:space="0" w:color="auto"/>
            <w:bottom w:val="none" w:sz="0" w:space="0" w:color="auto"/>
            <w:right w:val="none" w:sz="0" w:space="0" w:color="auto"/>
          </w:divBdr>
        </w:div>
        <w:div w:id="1508010364">
          <w:marLeft w:val="0"/>
          <w:marRight w:val="0"/>
          <w:marTop w:val="0"/>
          <w:marBottom w:val="0"/>
          <w:divBdr>
            <w:top w:val="none" w:sz="0" w:space="0" w:color="auto"/>
            <w:left w:val="none" w:sz="0" w:space="0" w:color="auto"/>
            <w:bottom w:val="none" w:sz="0" w:space="0" w:color="auto"/>
            <w:right w:val="none" w:sz="0" w:space="0" w:color="auto"/>
          </w:divBdr>
        </w:div>
      </w:divsChild>
    </w:div>
    <w:div w:id="151144127">
      <w:bodyDiv w:val="1"/>
      <w:marLeft w:val="0"/>
      <w:marRight w:val="0"/>
      <w:marTop w:val="0"/>
      <w:marBottom w:val="0"/>
      <w:divBdr>
        <w:top w:val="none" w:sz="0" w:space="0" w:color="auto"/>
        <w:left w:val="none" w:sz="0" w:space="0" w:color="auto"/>
        <w:bottom w:val="none" w:sz="0" w:space="0" w:color="auto"/>
        <w:right w:val="none" w:sz="0" w:space="0" w:color="auto"/>
      </w:divBdr>
    </w:div>
    <w:div w:id="153958859">
      <w:bodyDiv w:val="1"/>
      <w:marLeft w:val="0"/>
      <w:marRight w:val="0"/>
      <w:marTop w:val="0"/>
      <w:marBottom w:val="0"/>
      <w:divBdr>
        <w:top w:val="none" w:sz="0" w:space="0" w:color="auto"/>
        <w:left w:val="none" w:sz="0" w:space="0" w:color="auto"/>
        <w:bottom w:val="none" w:sz="0" w:space="0" w:color="auto"/>
        <w:right w:val="none" w:sz="0" w:space="0" w:color="auto"/>
      </w:divBdr>
    </w:div>
    <w:div w:id="154152312">
      <w:bodyDiv w:val="1"/>
      <w:marLeft w:val="0"/>
      <w:marRight w:val="0"/>
      <w:marTop w:val="0"/>
      <w:marBottom w:val="0"/>
      <w:divBdr>
        <w:top w:val="none" w:sz="0" w:space="0" w:color="auto"/>
        <w:left w:val="none" w:sz="0" w:space="0" w:color="auto"/>
        <w:bottom w:val="none" w:sz="0" w:space="0" w:color="auto"/>
        <w:right w:val="none" w:sz="0" w:space="0" w:color="auto"/>
      </w:divBdr>
    </w:div>
    <w:div w:id="155995291">
      <w:bodyDiv w:val="1"/>
      <w:marLeft w:val="0"/>
      <w:marRight w:val="0"/>
      <w:marTop w:val="0"/>
      <w:marBottom w:val="0"/>
      <w:divBdr>
        <w:top w:val="none" w:sz="0" w:space="0" w:color="auto"/>
        <w:left w:val="none" w:sz="0" w:space="0" w:color="auto"/>
        <w:bottom w:val="none" w:sz="0" w:space="0" w:color="auto"/>
        <w:right w:val="none" w:sz="0" w:space="0" w:color="auto"/>
      </w:divBdr>
    </w:div>
    <w:div w:id="158081615">
      <w:bodyDiv w:val="1"/>
      <w:marLeft w:val="0"/>
      <w:marRight w:val="0"/>
      <w:marTop w:val="0"/>
      <w:marBottom w:val="0"/>
      <w:divBdr>
        <w:top w:val="none" w:sz="0" w:space="0" w:color="auto"/>
        <w:left w:val="none" w:sz="0" w:space="0" w:color="auto"/>
        <w:bottom w:val="none" w:sz="0" w:space="0" w:color="auto"/>
        <w:right w:val="none" w:sz="0" w:space="0" w:color="auto"/>
      </w:divBdr>
      <w:divsChild>
        <w:div w:id="851604195">
          <w:marLeft w:val="0"/>
          <w:marRight w:val="0"/>
          <w:marTop w:val="0"/>
          <w:marBottom w:val="0"/>
          <w:divBdr>
            <w:top w:val="none" w:sz="0" w:space="0" w:color="auto"/>
            <w:left w:val="none" w:sz="0" w:space="0" w:color="auto"/>
            <w:bottom w:val="none" w:sz="0" w:space="0" w:color="auto"/>
            <w:right w:val="none" w:sz="0" w:space="0" w:color="auto"/>
          </w:divBdr>
        </w:div>
      </w:divsChild>
    </w:div>
    <w:div w:id="158274558">
      <w:bodyDiv w:val="1"/>
      <w:marLeft w:val="0"/>
      <w:marRight w:val="0"/>
      <w:marTop w:val="0"/>
      <w:marBottom w:val="0"/>
      <w:divBdr>
        <w:top w:val="none" w:sz="0" w:space="0" w:color="auto"/>
        <w:left w:val="none" w:sz="0" w:space="0" w:color="auto"/>
        <w:bottom w:val="none" w:sz="0" w:space="0" w:color="auto"/>
        <w:right w:val="none" w:sz="0" w:space="0" w:color="auto"/>
      </w:divBdr>
      <w:divsChild>
        <w:div w:id="1118570633">
          <w:marLeft w:val="0"/>
          <w:marRight w:val="0"/>
          <w:marTop w:val="0"/>
          <w:marBottom w:val="0"/>
          <w:divBdr>
            <w:top w:val="none" w:sz="0" w:space="0" w:color="auto"/>
            <w:left w:val="none" w:sz="0" w:space="0" w:color="auto"/>
            <w:bottom w:val="none" w:sz="0" w:space="0" w:color="auto"/>
            <w:right w:val="none" w:sz="0" w:space="0" w:color="auto"/>
          </w:divBdr>
        </w:div>
      </w:divsChild>
    </w:div>
    <w:div w:id="161048938">
      <w:bodyDiv w:val="1"/>
      <w:marLeft w:val="0"/>
      <w:marRight w:val="0"/>
      <w:marTop w:val="0"/>
      <w:marBottom w:val="0"/>
      <w:divBdr>
        <w:top w:val="none" w:sz="0" w:space="0" w:color="auto"/>
        <w:left w:val="none" w:sz="0" w:space="0" w:color="auto"/>
        <w:bottom w:val="none" w:sz="0" w:space="0" w:color="auto"/>
        <w:right w:val="none" w:sz="0" w:space="0" w:color="auto"/>
      </w:divBdr>
    </w:div>
    <w:div w:id="163861494">
      <w:bodyDiv w:val="1"/>
      <w:marLeft w:val="0"/>
      <w:marRight w:val="0"/>
      <w:marTop w:val="0"/>
      <w:marBottom w:val="0"/>
      <w:divBdr>
        <w:top w:val="none" w:sz="0" w:space="0" w:color="auto"/>
        <w:left w:val="none" w:sz="0" w:space="0" w:color="auto"/>
        <w:bottom w:val="none" w:sz="0" w:space="0" w:color="auto"/>
        <w:right w:val="none" w:sz="0" w:space="0" w:color="auto"/>
      </w:divBdr>
    </w:div>
    <w:div w:id="169416693">
      <w:bodyDiv w:val="1"/>
      <w:marLeft w:val="0"/>
      <w:marRight w:val="0"/>
      <w:marTop w:val="0"/>
      <w:marBottom w:val="0"/>
      <w:divBdr>
        <w:top w:val="none" w:sz="0" w:space="0" w:color="auto"/>
        <w:left w:val="none" w:sz="0" w:space="0" w:color="auto"/>
        <w:bottom w:val="none" w:sz="0" w:space="0" w:color="auto"/>
        <w:right w:val="none" w:sz="0" w:space="0" w:color="auto"/>
      </w:divBdr>
    </w:div>
    <w:div w:id="170217570">
      <w:bodyDiv w:val="1"/>
      <w:marLeft w:val="0"/>
      <w:marRight w:val="0"/>
      <w:marTop w:val="0"/>
      <w:marBottom w:val="0"/>
      <w:divBdr>
        <w:top w:val="none" w:sz="0" w:space="0" w:color="auto"/>
        <w:left w:val="none" w:sz="0" w:space="0" w:color="auto"/>
        <w:bottom w:val="none" w:sz="0" w:space="0" w:color="auto"/>
        <w:right w:val="none" w:sz="0" w:space="0" w:color="auto"/>
      </w:divBdr>
    </w:div>
    <w:div w:id="170460289">
      <w:bodyDiv w:val="1"/>
      <w:marLeft w:val="0"/>
      <w:marRight w:val="0"/>
      <w:marTop w:val="0"/>
      <w:marBottom w:val="0"/>
      <w:divBdr>
        <w:top w:val="none" w:sz="0" w:space="0" w:color="auto"/>
        <w:left w:val="none" w:sz="0" w:space="0" w:color="auto"/>
        <w:bottom w:val="none" w:sz="0" w:space="0" w:color="auto"/>
        <w:right w:val="none" w:sz="0" w:space="0" w:color="auto"/>
      </w:divBdr>
    </w:div>
    <w:div w:id="172064591">
      <w:bodyDiv w:val="1"/>
      <w:marLeft w:val="0"/>
      <w:marRight w:val="0"/>
      <w:marTop w:val="0"/>
      <w:marBottom w:val="0"/>
      <w:divBdr>
        <w:top w:val="none" w:sz="0" w:space="0" w:color="auto"/>
        <w:left w:val="none" w:sz="0" w:space="0" w:color="auto"/>
        <w:bottom w:val="none" w:sz="0" w:space="0" w:color="auto"/>
        <w:right w:val="none" w:sz="0" w:space="0" w:color="auto"/>
      </w:divBdr>
    </w:div>
    <w:div w:id="174198198">
      <w:bodyDiv w:val="1"/>
      <w:marLeft w:val="0"/>
      <w:marRight w:val="0"/>
      <w:marTop w:val="0"/>
      <w:marBottom w:val="0"/>
      <w:divBdr>
        <w:top w:val="none" w:sz="0" w:space="0" w:color="auto"/>
        <w:left w:val="none" w:sz="0" w:space="0" w:color="auto"/>
        <w:bottom w:val="none" w:sz="0" w:space="0" w:color="auto"/>
        <w:right w:val="none" w:sz="0" w:space="0" w:color="auto"/>
      </w:divBdr>
    </w:div>
    <w:div w:id="175730804">
      <w:bodyDiv w:val="1"/>
      <w:marLeft w:val="0"/>
      <w:marRight w:val="0"/>
      <w:marTop w:val="0"/>
      <w:marBottom w:val="0"/>
      <w:divBdr>
        <w:top w:val="none" w:sz="0" w:space="0" w:color="auto"/>
        <w:left w:val="none" w:sz="0" w:space="0" w:color="auto"/>
        <w:bottom w:val="none" w:sz="0" w:space="0" w:color="auto"/>
        <w:right w:val="none" w:sz="0" w:space="0" w:color="auto"/>
      </w:divBdr>
    </w:div>
    <w:div w:id="177085208">
      <w:bodyDiv w:val="1"/>
      <w:marLeft w:val="0"/>
      <w:marRight w:val="0"/>
      <w:marTop w:val="0"/>
      <w:marBottom w:val="0"/>
      <w:divBdr>
        <w:top w:val="none" w:sz="0" w:space="0" w:color="auto"/>
        <w:left w:val="none" w:sz="0" w:space="0" w:color="auto"/>
        <w:bottom w:val="none" w:sz="0" w:space="0" w:color="auto"/>
        <w:right w:val="none" w:sz="0" w:space="0" w:color="auto"/>
      </w:divBdr>
    </w:div>
    <w:div w:id="177817926">
      <w:bodyDiv w:val="1"/>
      <w:marLeft w:val="0"/>
      <w:marRight w:val="0"/>
      <w:marTop w:val="0"/>
      <w:marBottom w:val="0"/>
      <w:divBdr>
        <w:top w:val="none" w:sz="0" w:space="0" w:color="auto"/>
        <w:left w:val="none" w:sz="0" w:space="0" w:color="auto"/>
        <w:bottom w:val="none" w:sz="0" w:space="0" w:color="auto"/>
        <w:right w:val="none" w:sz="0" w:space="0" w:color="auto"/>
      </w:divBdr>
    </w:div>
    <w:div w:id="178198089">
      <w:bodyDiv w:val="1"/>
      <w:marLeft w:val="0"/>
      <w:marRight w:val="0"/>
      <w:marTop w:val="0"/>
      <w:marBottom w:val="0"/>
      <w:divBdr>
        <w:top w:val="none" w:sz="0" w:space="0" w:color="auto"/>
        <w:left w:val="none" w:sz="0" w:space="0" w:color="auto"/>
        <w:bottom w:val="none" w:sz="0" w:space="0" w:color="auto"/>
        <w:right w:val="none" w:sz="0" w:space="0" w:color="auto"/>
      </w:divBdr>
    </w:div>
    <w:div w:id="188758802">
      <w:bodyDiv w:val="1"/>
      <w:marLeft w:val="0"/>
      <w:marRight w:val="0"/>
      <w:marTop w:val="0"/>
      <w:marBottom w:val="0"/>
      <w:divBdr>
        <w:top w:val="none" w:sz="0" w:space="0" w:color="auto"/>
        <w:left w:val="none" w:sz="0" w:space="0" w:color="auto"/>
        <w:bottom w:val="none" w:sz="0" w:space="0" w:color="auto"/>
        <w:right w:val="none" w:sz="0" w:space="0" w:color="auto"/>
      </w:divBdr>
    </w:div>
    <w:div w:id="191918096">
      <w:bodyDiv w:val="1"/>
      <w:marLeft w:val="0"/>
      <w:marRight w:val="0"/>
      <w:marTop w:val="0"/>
      <w:marBottom w:val="0"/>
      <w:divBdr>
        <w:top w:val="none" w:sz="0" w:space="0" w:color="auto"/>
        <w:left w:val="none" w:sz="0" w:space="0" w:color="auto"/>
        <w:bottom w:val="none" w:sz="0" w:space="0" w:color="auto"/>
        <w:right w:val="none" w:sz="0" w:space="0" w:color="auto"/>
      </w:divBdr>
    </w:div>
    <w:div w:id="194008752">
      <w:bodyDiv w:val="1"/>
      <w:marLeft w:val="0"/>
      <w:marRight w:val="0"/>
      <w:marTop w:val="0"/>
      <w:marBottom w:val="0"/>
      <w:divBdr>
        <w:top w:val="none" w:sz="0" w:space="0" w:color="auto"/>
        <w:left w:val="none" w:sz="0" w:space="0" w:color="auto"/>
        <w:bottom w:val="none" w:sz="0" w:space="0" w:color="auto"/>
        <w:right w:val="none" w:sz="0" w:space="0" w:color="auto"/>
      </w:divBdr>
    </w:div>
    <w:div w:id="200096140">
      <w:bodyDiv w:val="1"/>
      <w:marLeft w:val="0"/>
      <w:marRight w:val="0"/>
      <w:marTop w:val="0"/>
      <w:marBottom w:val="0"/>
      <w:divBdr>
        <w:top w:val="none" w:sz="0" w:space="0" w:color="auto"/>
        <w:left w:val="none" w:sz="0" w:space="0" w:color="auto"/>
        <w:bottom w:val="none" w:sz="0" w:space="0" w:color="auto"/>
        <w:right w:val="none" w:sz="0" w:space="0" w:color="auto"/>
      </w:divBdr>
      <w:divsChild>
        <w:div w:id="1294677660">
          <w:marLeft w:val="0"/>
          <w:marRight w:val="0"/>
          <w:marTop w:val="0"/>
          <w:marBottom w:val="0"/>
          <w:divBdr>
            <w:top w:val="none" w:sz="0" w:space="0" w:color="auto"/>
            <w:left w:val="none" w:sz="0" w:space="0" w:color="auto"/>
            <w:bottom w:val="none" w:sz="0" w:space="0" w:color="auto"/>
            <w:right w:val="none" w:sz="0" w:space="0" w:color="auto"/>
          </w:divBdr>
        </w:div>
      </w:divsChild>
    </w:div>
    <w:div w:id="200676534">
      <w:bodyDiv w:val="1"/>
      <w:marLeft w:val="0"/>
      <w:marRight w:val="0"/>
      <w:marTop w:val="0"/>
      <w:marBottom w:val="0"/>
      <w:divBdr>
        <w:top w:val="none" w:sz="0" w:space="0" w:color="auto"/>
        <w:left w:val="none" w:sz="0" w:space="0" w:color="auto"/>
        <w:bottom w:val="none" w:sz="0" w:space="0" w:color="auto"/>
        <w:right w:val="none" w:sz="0" w:space="0" w:color="auto"/>
      </w:divBdr>
    </w:div>
    <w:div w:id="204486724">
      <w:bodyDiv w:val="1"/>
      <w:marLeft w:val="0"/>
      <w:marRight w:val="0"/>
      <w:marTop w:val="0"/>
      <w:marBottom w:val="0"/>
      <w:divBdr>
        <w:top w:val="none" w:sz="0" w:space="0" w:color="auto"/>
        <w:left w:val="none" w:sz="0" w:space="0" w:color="auto"/>
        <w:bottom w:val="none" w:sz="0" w:space="0" w:color="auto"/>
        <w:right w:val="none" w:sz="0" w:space="0" w:color="auto"/>
      </w:divBdr>
      <w:divsChild>
        <w:div w:id="1246838108">
          <w:marLeft w:val="0"/>
          <w:marRight w:val="0"/>
          <w:marTop w:val="0"/>
          <w:marBottom w:val="0"/>
          <w:divBdr>
            <w:top w:val="none" w:sz="0" w:space="0" w:color="auto"/>
            <w:left w:val="none" w:sz="0" w:space="0" w:color="auto"/>
            <w:bottom w:val="none" w:sz="0" w:space="0" w:color="auto"/>
            <w:right w:val="none" w:sz="0" w:space="0" w:color="auto"/>
          </w:divBdr>
        </w:div>
      </w:divsChild>
    </w:div>
    <w:div w:id="205680679">
      <w:bodyDiv w:val="1"/>
      <w:marLeft w:val="0"/>
      <w:marRight w:val="0"/>
      <w:marTop w:val="0"/>
      <w:marBottom w:val="0"/>
      <w:divBdr>
        <w:top w:val="none" w:sz="0" w:space="0" w:color="auto"/>
        <w:left w:val="none" w:sz="0" w:space="0" w:color="auto"/>
        <w:bottom w:val="none" w:sz="0" w:space="0" w:color="auto"/>
        <w:right w:val="none" w:sz="0" w:space="0" w:color="auto"/>
      </w:divBdr>
    </w:div>
    <w:div w:id="208029396">
      <w:bodyDiv w:val="1"/>
      <w:marLeft w:val="0"/>
      <w:marRight w:val="0"/>
      <w:marTop w:val="0"/>
      <w:marBottom w:val="0"/>
      <w:divBdr>
        <w:top w:val="none" w:sz="0" w:space="0" w:color="auto"/>
        <w:left w:val="none" w:sz="0" w:space="0" w:color="auto"/>
        <w:bottom w:val="none" w:sz="0" w:space="0" w:color="auto"/>
        <w:right w:val="none" w:sz="0" w:space="0" w:color="auto"/>
      </w:divBdr>
    </w:div>
    <w:div w:id="208616984">
      <w:bodyDiv w:val="1"/>
      <w:marLeft w:val="0"/>
      <w:marRight w:val="0"/>
      <w:marTop w:val="0"/>
      <w:marBottom w:val="0"/>
      <w:divBdr>
        <w:top w:val="none" w:sz="0" w:space="0" w:color="auto"/>
        <w:left w:val="none" w:sz="0" w:space="0" w:color="auto"/>
        <w:bottom w:val="none" w:sz="0" w:space="0" w:color="auto"/>
        <w:right w:val="none" w:sz="0" w:space="0" w:color="auto"/>
      </w:divBdr>
    </w:div>
    <w:div w:id="208884446">
      <w:bodyDiv w:val="1"/>
      <w:marLeft w:val="0"/>
      <w:marRight w:val="0"/>
      <w:marTop w:val="0"/>
      <w:marBottom w:val="0"/>
      <w:divBdr>
        <w:top w:val="none" w:sz="0" w:space="0" w:color="auto"/>
        <w:left w:val="none" w:sz="0" w:space="0" w:color="auto"/>
        <w:bottom w:val="none" w:sz="0" w:space="0" w:color="auto"/>
        <w:right w:val="none" w:sz="0" w:space="0" w:color="auto"/>
      </w:divBdr>
      <w:divsChild>
        <w:div w:id="580919071">
          <w:marLeft w:val="0"/>
          <w:marRight w:val="0"/>
          <w:marTop w:val="0"/>
          <w:marBottom w:val="0"/>
          <w:divBdr>
            <w:top w:val="none" w:sz="0" w:space="0" w:color="auto"/>
            <w:left w:val="none" w:sz="0" w:space="0" w:color="auto"/>
            <w:bottom w:val="none" w:sz="0" w:space="0" w:color="auto"/>
            <w:right w:val="none" w:sz="0" w:space="0" w:color="auto"/>
          </w:divBdr>
          <w:divsChild>
            <w:div w:id="16323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3905">
      <w:bodyDiv w:val="1"/>
      <w:marLeft w:val="0"/>
      <w:marRight w:val="0"/>
      <w:marTop w:val="0"/>
      <w:marBottom w:val="0"/>
      <w:divBdr>
        <w:top w:val="none" w:sz="0" w:space="0" w:color="auto"/>
        <w:left w:val="none" w:sz="0" w:space="0" w:color="auto"/>
        <w:bottom w:val="none" w:sz="0" w:space="0" w:color="auto"/>
        <w:right w:val="none" w:sz="0" w:space="0" w:color="auto"/>
      </w:divBdr>
    </w:div>
    <w:div w:id="209415939">
      <w:bodyDiv w:val="1"/>
      <w:marLeft w:val="0"/>
      <w:marRight w:val="0"/>
      <w:marTop w:val="0"/>
      <w:marBottom w:val="0"/>
      <w:divBdr>
        <w:top w:val="none" w:sz="0" w:space="0" w:color="auto"/>
        <w:left w:val="none" w:sz="0" w:space="0" w:color="auto"/>
        <w:bottom w:val="none" w:sz="0" w:space="0" w:color="auto"/>
        <w:right w:val="none" w:sz="0" w:space="0" w:color="auto"/>
      </w:divBdr>
    </w:div>
    <w:div w:id="211890286">
      <w:bodyDiv w:val="1"/>
      <w:marLeft w:val="0"/>
      <w:marRight w:val="0"/>
      <w:marTop w:val="0"/>
      <w:marBottom w:val="0"/>
      <w:divBdr>
        <w:top w:val="none" w:sz="0" w:space="0" w:color="auto"/>
        <w:left w:val="none" w:sz="0" w:space="0" w:color="auto"/>
        <w:bottom w:val="none" w:sz="0" w:space="0" w:color="auto"/>
        <w:right w:val="none" w:sz="0" w:space="0" w:color="auto"/>
      </w:divBdr>
      <w:divsChild>
        <w:div w:id="12659409">
          <w:marLeft w:val="0"/>
          <w:marRight w:val="0"/>
          <w:marTop w:val="0"/>
          <w:marBottom w:val="0"/>
          <w:divBdr>
            <w:top w:val="none" w:sz="0" w:space="0" w:color="auto"/>
            <w:left w:val="none" w:sz="0" w:space="0" w:color="auto"/>
            <w:bottom w:val="none" w:sz="0" w:space="0" w:color="auto"/>
            <w:right w:val="none" w:sz="0" w:space="0" w:color="auto"/>
          </w:divBdr>
          <w:divsChild>
            <w:div w:id="380594622">
              <w:marLeft w:val="0"/>
              <w:marRight w:val="0"/>
              <w:marTop w:val="0"/>
              <w:marBottom w:val="0"/>
              <w:divBdr>
                <w:top w:val="none" w:sz="0" w:space="0" w:color="auto"/>
                <w:left w:val="none" w:sz="0" w:space="0" w:color="auto"/>
                <w:bottom w:val="none" w:sz="0" w:space="0" w:color="auto"/>
                <w:right w:val="none" w:sz="0" w:space="0" w:color="auto"/>
              </w:divBdr>
            </w:div>
            <w:div w:id="515579442">
              <w:marLeft w:val="0"/>
              <w:marRight w:val="0"/>
              <w:marTop w:val="0"/>
              <w:marBottom w:val="0"/>
              <w:divBdr>
                <w:top w:val="none" w:sz="0" w:space="0" w:color="auto"/>
                <w:left w:val="none" w:sz="0" w:space="0" w:color="auto"/>
                <w:bottom w:val="none" w:sz="0" w:space="0" w:color="auto"/>
                <w:right w:val="none" w:sz="0" w:space="0" w:color="auto"/>
              </w:divBdr>
            </w:div>
            <w:div w:id="946547325">
              <w:marLeft w:val="0"/>
              <w:marRight w:val="0"/>
              <w:marTop w:val="0"/>
              <w:marBottom w:val="48"/>
              <w:divBdr>
                <w:top w:val="none" w:sz="0" w:space="0" w:color="auto"/>
                <w:left w:val="none" w:sz="0" w:space="0" w:color="auto"/>
                <w:bottom w:val="none" w:sz="0" w:space="0" w:color="auto"/>
                <w:right w:val="none" w:sz="0" w:space="0" w:color="auto"/>
              </w:divBdr>
            </w:div>
            <w:div w:id="951204892">
              <w:marLeft w:val="0"/>
              <w:marRight w:val="0"/>
              <w:marTop w:val="0"/>
              <w:marBottom w:val="120"/>
              <w:divBdr>
                <w:top w:val="none" w:sz="0" w:space="0" w:color="auto"/>
                <w:left w:val="none" w:sz="0" w:space="0" w:color="auto"/>
                <w:bottom w:val="none" w:sz="0" w:space="0" w:color="auto"/>
                <w:right w:val="none" w:sz="0" w:space="0" w:color="auto"/>
              </w:divBdr>
            </w:div>
            <w:div w:id="974027522">
              <w:marLeft w:val="0"/>
              <w:marRight w:val="0"/>
              <w:marTop w:val="0"/>
              <w:marBottom w:val="180"/>
              <w:divBdr>
                <w:top w:val="none" w:sz="0" w:space="0" w:color="auto"/>
                <w:left w:val="none" w:sz="0" w:space="0" w:color="auto"/>
                <w:bottom w:val="none" w:sz="0" w:space="0" w:color="auto"/>
                <w:right w:val="none" w:sz="0" w:space="0" w:color="auto"/>
              </w:divBdr>
            </w:div>
          </w:divsChild>
        </w:div>
        <w:div w:id="500775441">
          <w:marLeft w:val="0"/>
          <w:marRight w:val="0"/>
          <w:marTop w:val="0"/>
          <w:marBottom w:val="0"/>
          <w:divBdr>
            <w:top w:val="none" w:sz="0" w:space="0" w:color="auto"/>
            <w:left w:val="none" w:sz="0" w:space="0" w:color="auto"/>
            <w:bottom w:val="none" w:sz="0" w:space="0" w:color="auto"/>
            <w:right w:val="none" w:sz="0" w:space="0" w:color="auto"/>
          </w:divBdr>
        </w:div>
        <w:div w:id="686251226">
          <w:marLeft w:val="0"/>
          <w:marRight w:val="0"/>
          <w:marTop w:val="0"/>
          <w:marBottom w:val="0"/>
          <w:divBdr>
            <w:top w:val="none" w:sz="0" w:space="0" w:color="auto"/>
            <w:left w:val="none" w:sz="0" w:space="0" w:color="auto"/>
            <w:bottom w:val="none" w:sz="0" w:space="0" w:color="auto"/>
            <w:right w:val="none" w:sz="0" w:space="0" w:color="auto"/>
          </w:divBdr>
        </w:div>
        <w:div w:id="743600323">
          <w:marLeft w:val="0"/>
          <w:marRight w:val="0"/>
          <w:marTop w:val="0"/>
          <w:marBottom w:val="0"/>
          <w:divBdr>
            <w:top w:val="none" w:sz="0" w:space="0" w:color="auto"/>
            <w:left w:val="none" w:sz="0" w:space="0" w:color="auto"/>
            <w:bottom w:val="none" w:sz="0" w:space="0" w:color="auto"/>
            <w:right w:val="none" w:sz="0" w:space="0" w:color="auto"/>
          </w:divBdr>
        </w:div>
        <w:div w:id="842432399">
          <w:marLeft w:val="0"/>
          <w:marRight w:val="0"/>
          <w:marTop w:val="0"/>
          <w:marBottom w:val="0"/>
          <w:divBdr>
            <w:top w:val="none" w:sz="0" w:space="0" w:color="auto"/>
            <w:left w:val="none" w:sz="0" w:space="0" w:color="auto"/>
            <w:bottom w:val="none" w:sz="0" w:space="0" w:color="auto"/>
            <w:right w:val="none" w:sz="0" w:space="0" w:color="auto"/>
          </w:divBdr>
        </w:div>
        <w:div w:id="1405565097">
          <w:marLeft w:val="0"/>
          <w:marRight w:val="0"/>
          <w:marTop w:val="0"/>
          <w:marBottom w:val="0"/>
          <w:divBdr>
            <w:top w:val="none" w:sz="0" w:space="0" w:color="auto"/>
            <w:left w:val="none" w:sz="0" w:space="0" w:color="auto"/>
            <w:bottom w:val="none" w:sz="0" w:space="0" w:color="auto"/>
            <w:right w:val="none" w:sz="0" w:space="0" w:color="auto"/>
          </w:divBdr>
        </w:div>
        <w:div w:id="1688679314">
          <w:marLeft w:val="0"/>
          <w:marRight w:val="0"/>
          <w:marTop w:val="0"/>
          <w:marBottom w:val="0"/>
          <w:divBdr>
            <w:top w:val="none" w:sz="0" w:space="0" w:color="auto"/>
            <w:left w:val="none" w:sz="0" w:space="0" w:color="auto"/>
            <w:bottom w:val="none" w:sz="0" w:space="0" w:color="auto"/>
            <w:right w:val="none" w:sz="0" w:space="0" w:color="auto"/>
          </w:divBdr>
          <w:divsChild>
            <w:div w:id="66272107">
              <w:marLeft w:val="0"/>
              <w:marRight w:val="0"/>
              <w:marTop w:val="0"/>
              <w:marBottom w:val="0"/>
              <w:divBdr>
                <w:top w:val="none" w:sz="0" w:space="0" w:color="auto"/>
                <w:left w:val="none" w:sz="0" w:space="0" w:color="auto"/>
                <w:bottom w:val="none" w:sz="0" w:space="0" w:color="auto"/>
                <w:right w:val="none" w:sz="0" w:space="0" w:color="auto"/>
              </w:divBdr>
            </w:div>
            <w:div w:id="506480380">
              <w:marLeft w:val="0"/>
              <w:marRight w:val="0"/>
              <w:marTop w:val="0"/>
              <w:marBottom w:val="180"/>
              <w:divBdr>
                <w:top w:val="none" w:sz="0" w:space="0" w:color="auto"/>
                <w:left w:val="none" w:sz="0" w:space="0" w:color="auto"/>
                <w:bottom w:val="none" w:sz="0" w:space="0" w:color="auto"/>
                <w:right w:val="none" w:sz="0" w:space="0" w:color="auto"/>
              </w:divBdr>
            </w:div>
            <w:div w:id="811481195">
              <w:marLeft w:val="0"/>
              <w:marRight w:val="0"/>
              <w:marTop w:val="0"/>
              <w:marBottom w:val="48"/>
              <w:divBdr>
                <w:top w:val="none" w:sz="0" w:space="0" w:color="auto"/>
                <w:left w:val="none" w:sz="0" w:space="0" w:color="auto"/>
                <w:bottom w:val="none" w:sz="0" w:space="0" w:color="auto"/>
                <w:right w:val="none" w:sz="0" w:space="0" w:color="auto"/>
              </w:divBdr>
            </w:div>
            <w:div w:id="1072853576">
              <w:marLeft w:val="0"/>
              <w:marRight w:val="0"/>
              <w:marTop w:val="0"/>
              <w:marBottom w:val="120"/>
              <w:divBdr>
                <w:top w:val="none" w:sz="0" w:space="0" w:color="auto"/>
                <w:left w:val="none" w:sz="0" w:space="0" w:color="auto"/>
                <w:bottom w:val="none" w:sz="0" w:space="0" w:color="auto"/>
                <w:right w:val="none" w:sz="0" w:space="0" w:color="auto"/>
              </w:divBdr>
            </w:div>
            <w:div w:id="1544512748">
              <w:marLeft w:val="0"/>
              <w:marRight w:val="0"/>
              <w:marTop w:val="0"/>
              <w:marBottom w:val="0"/>
              <w:divBdr>
                <w:top w:val="none" w:sz="0" w:space="0" w:color="auto"/>
                <w:left w:val="none" w:sz="0" w:space="0" w:color="auto"/>
                <w:bottom w:val="none" w:sz="0" w:space="0" w:color="auto"/>
                <w:right w:val="none" w:sz="0" w:space="0" w:color="auto"/>
              </w:divBdr>
            </w:div>
            <w:div w:id="1610622725">
              <w:marLeft w:val="0"/>
              <w:marRight w:val="0"/>
              <w:marTop w:val="0"/>
              <w:marBottom w:val="0"/>
              <w:divBdr>
                <w:top w:val="none" w:sz="0" w:space="0" w:color="auto"/>
                <w:left w:val="none" w:sz="0" w:space="0" w:color="auto"/>
                <w:bottom w:val="none" w:sz="0" w:space="0" w:color="auto"/>
                <w:right w:val="none" w:sz="0" w:space="0" w:color="auto"/>
              </w:divBdr>
            </w:div>
            <w:div w:id="1991517646">
              <w:marLeft w:val="0"/>
              <w:marRight w:val="0"/>
              <w:marTop w:val="0"/>
              <w:marBottom w:val="0"/>
              <w:divBdr>
                <w:top w:val="none" w:sz="0" w:space="0" w:color="auto"/>
                <w:left w:val="none" w:sz="0" w:space="0" w:color="auto"/>
                <w:bottom w:val="none" w:sz="0" w:space="0" w:color="auto"/>
                <w:right w:val="none" w:sz="0" w:space="0" w:color="auto"/>
              </w:divBdr>
            </w:div>
            <w:div w:id="21371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4165">
      <w:bodyDiv w:val="1"/>
      <w:marLeft w:val="0"/>
      <w:marRight w:val="0"/>
      <w:marTop w:val="0"/>
      <w:marBottom w:val="0"/>
      <w:divBdr>
        <w:top w:val="none" w:sz="0" w:space="0" w:color="auto"/>
        <w:left w:val="none" w:sz="0" w:space="0" w:color="auto"/>
        <w:bottom w:val="none" w:sz="0" w:space="0" w:color="auto"/>
        <w:right w:val="none" w:sz="0" w:space="0" w:color="auto"/>
      </w:divBdr>
    </w:div>
    <w:div w:id="216285060">
      <w:bodyDiv w:val="1"/>
      <w:marLeft w:val="0"/>
      <w:marRight w:val="0"/>
      <w:marTop w:val="0"/>
      <w:marBottom w:val="0"/>
      <w:divBdr>
        <w:top w:val="none" w:sz="0" w:space="0" w:color="auto"/>
        <w:left w:val="none" w:sz="0" w:space="0" w:color="auto"/>
        <w:bottom w:val="none" w:sz="0" w:space="0" w:color="auto"/>
        <w:right w:val="none" w:sz="0" w:space="0" w:color="auto"/>
      </w:divBdr>
    </w:div>
    <w:div w:id="217324919">
      <w:bodyDiv w:val="1"/>
      <w:marLeft w:val="0"/>
      <w:marRight w:val="0"/>
      <w:marTop w:val="0"/>
      <w:marBottom w:val="0"/>
      <w:divBdr>
        <w:top w:val="none" w:sz="0" w:space="0" w:color="auto"/>
        <w:left w:val="none" w:sz="0" w:space="0" w:color="auto"/>
        <w:bottom w:val="none" w:sz="0" w:space="0" w:color="auto"/>
        <w:right w:val="none" w:sz="0" w:space="0" w:color="auto"/>
      </w:divBdr>
    </w:div>
    <w:div w:id="223372207">
      <w:bodyDiv w:val="1"/>
      <w:marLeft w:val="0"/>
      <w:marRight w:val="0"/>
      <w:marTop w:val="0"/>
      <w:marBottom w:val="0"/>
      <w:divBdr>
        <w:top w:val="none" w:sz="0" w:space="0" w:color="auto"/>
        <w:left w:val="none" w:sz="0" w:space="0" w:color="auto"/>
        <w:bottom w:val="none" w:sz="0" w:space="0" w:color="auto"/>
        <w:right w:val="none" w:sz="0" w:space="0" w:color="auto"/>
      </w:divBdr>
    </w:div>
    <w:div w:id="227114596">
      <w:bodyDiv w:val="1"/>
      <w:marLeft w:val="0"/>
      <w:marRight w:val="0"/>
      <w:marTop w:val="0"/>
      <w:marBottom w:val="0"/>
      <w:divBdr>
        <w:top w:val="none" w:sz="0" w:space="0" w:color="auto"/>
        <w:left w:val="none" w:sz="0" w:space="0" w:color="auto"/>
        <w:bottom w:val="none" w:sz="0" w:space="0" w:color="auto"/>
        <w:right w:val="none" w:sz="0" w:space="0" w:color="auto"/>
      </w:divBdr>
    </w:div>
    <w:div w:id="229275257">
      <w:bodyDiv w:val="1"/>
      <w:marLeft w:val="0"/>
      <w:marRight w:val="0"/>
      <w:marTop w:val="0"/>
      <w:marBottom w:val="0"/>
      <w:divBdr>
        <w:top w:val="none" w:sz="0" w:space="0" w:color="auto"/>
        <w:left w:val="none" w:sz="0" w:space="0" w:color="auto"/>
        <w:bottom w:val="none" w:sz="0" w:space="0" w:color="auto"/>
        <w:right w:val="none" w:sz="0" w:space="0" w:color="auto"/>
      </w:divBdr>
    </w:div>
    <w:div w:id="231894128">
      <w:bodyDiv w:val="1"/>
      <w:marLeft w:val="0"/>
      <w:marRight w:val="0"/>
      <w:marTop w:val="0"/>
      <w:marBottom w:val="0"/>
      <w:divBdr>
        <w:top w:val="none" w:sz="0" w:space="0" w:color="auto"/>
        <w:left w:val="none" w:sz="0" w:space="0" w:color="auto"/>
        <w:bottom w:val="none" w:sz="0" w:space="0" w:color="auto"/>
        <w:right w:val="none" w:sz="0" w:space="0" w:color="auto"/>
      </w:divBdr>
    </w:div>
    <w:div w:id="233008782">
      <w:bodyDiv w:val="1"/>
      <w:marLeft w:val="0"/>
      <w:marRight w:val="0"/>
      <w:marTop w:val="0"/>
      <w:marBottom w:val="0"/>
      <w:divBdr>
        <w:top w:val="none" w:sz="0" w:space="0" w:color="auto"/>
        <w:left w:val="none" w:sz="0" w:space="0" w:color="auto"/>
        <w:bottom w:val="none" w:sz="0" w:space="0" w:color="auto"/>
        <w:right w:val="none" w:sz="0" w:space="0" w:color="auto"/>
      </w:divBdr>
      <w:divsChild>
        <w:div w:id="140386339">
          <w:marLeft w:val="0"/>
          <w:marRight w:val="0"/>
          <w:marTop w:val="0"/>
          <w:marBottom w:val="0"/>
          <w:divBdr>
            <w:top w:val="none" w:sz="0" w:space="0" w:color="auto"/>
            <w:left w:val="none" w:sz="0" w:space="0" w:color="auto"/>
            <w:bottom w:val="none" w:sz="0" w:space="0" w:color="auto"/>
            <w:right w:val="none" w:sz="0" w:space="0" w:color="auto"/>
          </w:divBdr>
        </w:div>
        <w:div w:id="1627393362">
          <w:marLeft w:val="0"/>
          <w:marRight w:val="0"/>
          <w:marTop w:val="0"/>
          <w:marBottom w:val="0"/>
          <w:divBdr>
            <w:top w:val="none" w:sz="0" w:space="0" w:color="auto"/>
            <w:left w:val="none" w:sz="0" w:space="0" w:color="auto"/>
            <w:bottom w:val="none" w:sz="0" w:space="0" w:color="auto"/>
            <w:right w:val="none" w:sz="0" w:space="0" w:color="auto"/>
          </w:divBdr>
          <w:divsChild>
            <w:div w:id="968822701">
              <w:marLeft w:val="0"/>
              <w:marRight w:val="0"/>
              <w:marTop w:val="0"/>
              <w:marBottom w:val="0"/>
              <w:divBdr>
                <w:top w:val="none" w:sz="0" w:space="0" w:color="auto"/>
                <w:left w:val="none" w:sz="0" w:space="0" w:color="auto"/>
                <w:bottom w:val="none" w:sz="0" w:space="0" w:color="auto"/>
                <w:right w:val="none" w:sz="0" w:space="0" w:color="auto"/>
              </w:divBdr>
            </w:div>
            <w:div w:id="1012954116">
              <w:marLeft w:val="0"/>
              <w:marRight w:val="0"/>
              <w:marTop w:val="0"/>
              <w:marBottom w:val="48"/>
              <w:divBdr>
                <w:top w:val="none" w:sz="0" w:space="0" w:color="auto"/>
                <w:left w:val="none" w:sz="0" w:space="0" w:color="auto"/>
                <w:bottom w:val="none" w:sz="0" w:space="0" w:color="auto"/>
                <w:right w:val="none" w:sz="0" w:space="0" w:color="auto"/>
              </w:divBdr>
            </w:div>
            <w:div w:id="1249075739">
              <w:marLeft w:val="0"/>
              <w:marRight w:val="0"/>
              <w:marTop w:val="0"/>
              <w:marBottom w:val="12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 w:id="1593926952">
              <w:marLeft w:val="0"/>
              <w:marRight w:val="0"/>
              <w:marTop w:val="0"/>
              <w:marBottom w:val="180"/>
              <w:divBdr>
                <w:top w:val="none" w:sz="0" w:space="0" w:color="auto"/>
                <w:left w:val="none" w:sz="0" w:space="0" w:color="auto"/>
                <w:bottom w:val="none" w:sz="0" w:space="0" w:color="auto"/>
                <w:right w:val="none" w:sz="0" w:space="0" w:color="auto"/>
              </w:divBdr>
            </w:div>
          </w:divsChild>
        </w:div>
        <w:div w:id="1851489072">
          <w:marLeft w:val="0"/>
          <w:marRight w:val="0"/>
          <w:marTop w:val="0"/>
          <w:marBottom w:val="0"/>
          <w:divBdr>
            <w:top w:val="none" w:sz="0" w:space="0" w:color="auto"/>
            <w:left w:val="none" w:sz="0" w:space="0" w:color="auto"/>
            <w:bottom w:val="none" w:sz="0" w:space="0" w:color="auto"/>
            <w:right w:val="none" w:sz="0" w:space="0" w:color="auto"/>
          </w:divBdr>
          <w:divsChild>
            <w:div w:id="283344192">
              <w:marLeft w:val="0"/>
              <w:marRight w:val="0"/>
              <w:marTop w:val="0"/>
              <w:marBottom w:val="0"/>
              <w:divBdr>
                <w:top w:val="none" w:sz="0" w:space="0" w:color="auto"/>
                <w:left w:val="none" w:sz="0" w:space="0" w:color="auto"/>
                <w:bottom w:val="none" w:sz="0" w:space="0" w:color="auto"/>
                <w:right w:val="none" w:sz="0" w:space="0" w:color="auto"/>
              </w:divBdr>
            </w:div>
            <w:div w:id="657198603">
              <w:marLeft w:val="0"/>
              <w:marRight w:val="0"/>
              <w:marTop w:val="0"/>
              <w:marBottom w:val="120"/>
              <w:divBdr>
                <w:top w:val="none" w:sz="0" w:space="0" w:color="auto"/>
                <w:left w:val="none" w:sz="0" w:space="0" w:color="auto"/>
                <w:bottom w:val="none" w:sz="0" w:space="0" w:color="auto"/>
                <w:right w:val="none" w:sz="0" w:space="0" w:color="auto"/>
              </w:divBdr>
            </w:div>
            <w:div w:id="949355918">
              <w:marLeft w:val="0"/>
              <w:marRight w:val="0"/>
              <w:marTop w:val="0"/>
              <w:marBottom w:val="0"/>
              <w:divBdr>
                <w:top w:val="none" w:sz="0" w:space="0" w:color="auto"/>
                <w:left w:val="none" w:sz="0" w:space="0" w:color="auto"/>
                <w:bottom w:val="none" w:sz="0" w:space="0" w:color="auto"/>
                <w:right w:val="none" w:sz="0" w:space="0" w:color="auto"/>
              </w:divBdr>
            </w:div>
            <w:div w:id="965696946">
              <w:marLeft w:val="0"/>
              <w:marRight w:val="0"/>
              <w:marTop w:val="0"/>
              <w:marBottom w:val="180"/>
              <w:divBdr>
                <w:top w:val="none" w:sz="0" w:space="0" w:color="auto"/>
                <w:left w:val="none" w:sz="0" w:space="0" w:color="auto"/>
                <w:bottom w:val="none" w:sz="0" w:space="0" w:color="auto"/>
                <w:right w:val="none" w:sz="0" w:space="0" w:color="auto"/>
              </w:divBdr>
            </w:div>
            <w:div w:id="1035541858">
              <w:marLeft w:val="0"/>
              <w:marRight w:val="0"/>
              <w:marTop w:val="0"/>
              <w:marBottom w:val="0"/>
              <w:divBdr>
                <w:top w:val="none" w:sz="0" w:space="0" w:color="auto"/>
                <w:left w:val="none" w:sz="0" w:space="0" w:color="auto"/>
                <w:bottom w:val="none" w:sz="0" w:space="0" w:color="auto"/>
                <w:right w:val="none" w:sz="0" w:space="0" w:color="auto"/>
              </w:divBdr>
            </w:div>
            <w:div w:id="1082995508">
              <w:marLeft w:val="0"/>
              <w:marRight w:val="0"/>
              <w:marTop w:val="0"/>
              <w:marBottom w:val="0"/>
              <w:divBdr>
                <w:top w:val="none" w:sz="0" w:space="0" w:color="auto"/>
                <w:left w:val="none" w:sz="0" w:space="0" w:color="auto"/>
                <w:bottom w:val="none" w:sz="0" w:space="0" w:color="auto"/>
                <w:right w:val="none" w:sz="0" w:space="0" w:color="auto"/>
              </w:divBdr>
              <w:divsChild>
                <w:div w:id="126171295">
                  <w:marLeft w:val="0"/>
                  <w:marRight w:val="0"/>
                  <w:marTop w:val="0"/>
                  <w:marBottom w:val="0"/>
                  <w:divBdr>
                    <w:top w:val="none" w:sz="0" w:space="0" w:color="auto"/>
                    <w:left w:val="none" w:sz="0" w:space="0" w:color="auto"/>
                    <w:bottom w:val="none" w:sz="0" w:space="0" w:color="auto"/>
                    <w:right w:val="none" w:sz="0" w:space="0" w:color="auto"/>
                  </w:divBdr>
                  <w:divsChild>
                    <w:div w:id="486091538">
                      <w:marLeft w:val="0"/>
                      <w:marRight w:val="0"/>
                      <w:marTop w:val="0"/>
                      <w:marBottom w:val="0"/>
                      <w:divBdr>
                        <w:top w:val="none" w:sz="0" w:space="0" w:color="auto"/>
                        <w:left w:val="none" w:sz="0" w:space="0" w:color="auto"/>
                        <w:bottom w:val="none" w:sz="0" w:space="0" w:color="auto"/>
                        <w:right w:val="none" w:sz="0" w:space="0" w:color="auto"/>
                      </w:divBdr>
                    </w:div>
                    <w:div w:id="1564751529">
                      <w:marLeft w:val="0"/>
                      <w:marRight w:val="0"/>
                      <w:marTop w:val="0"/>
                      <w:marBottom w:val="0"/>
                      <w:divBdr>
                        <w:top w:val="none" w:sz="0" w:space="0" w:color="auto"/>
                        <w:left w:val="none" w:sz="0" w:space="0" w:color="auto"/>
                        <w:bottom w:val="none" w:sz="0" w:space="0" w:color="auto"/>
                        <w:right w:val="none" w:sz="0" w:space="0" w:color="auto"/>
                      </w:divBdr>
                      <w:divsChild>
                        <w:div w:id="119882969">
                          <w:marLeft w:val="0"/>
                          <w:marRight w:val="0"/>
                          <w:marTop w:val="0"/>
                          <w:marBottom w:val="0"/>
                          <w:divBdr>
                            <w:top w:val="none" w:sz="0" w:space="0" w:color="auto"/>
                            <w:left w:val="none" w:sz="0" w:space="0" w:color="auto"/>
                            <w:bottom w:val="none" w:sz="0" w:space="0" w:color="auto"/>
                            <w:right w:val="none" w:sz="0" w:space="0" w:color="auto"/>
                          </w:divBdr>
                        </w:div>
                        <w:div w:id="399711598">
                          <w:marLeft w:val="0"/>
                          <w:marRight w:val="0"/>
                          <w:marTop w:val="0"/>
                          <w:marBottom w:val="120"/>
                          <w:divBdr>
                            <w:top w:val="none" w:sz="0" w:space="0" w:color="auto"/>
                            <w:left w:val="none" w:sz="0" w:space="0" w:color="auto"/>
                            <w:bottom w:val="none" w:sz="0" w:space="0" w:color="auto"/>
                            <w:right w:val="none" w:sz="0" w:space="0" w:color="auto"/>
                          </w:divBdr>
                          <w:divsChild>
                            <w:div w:id="1841193685">
                              <w:marLeft w:val="0"/>
                              <w:marRight w:val="0"/>
                              <w:marTop w:val="0"/>
                              <w:marBottom w:val="72"/>
                              <w:divBdr>
                                <w:top w:val="none" w:sz="0" w:space="0" w:color="auto"/>
                                <w:left w:val="none" w:sz="0" w:space="0" w:color="auto"/>
                                <w:bottom w:val="none" w:sz="0" w:space="0" w:color="auto"/>
                                <w:right w:val="none" w:sz="0" w:space="0" w:color="auto"/>
                              </w:divBdr>
                            </w:div>
                          </w:divsChild>
                        </w:div>
                        <w:div w:id="593632509">
                          <w:marLeft w:val="0"/>
                          <w:marRight w:val="0"/>
                          <w:marTop w:val="0"/>
                          <w:marBottom w:val="48"/>
                          <w:divBdr>
                            <w:top w:val="none" w:sz="0" w:space="0" w:color="auto"/>
                            <w:left w:val="none" w:sz="0" w:space="0" w:color="auto"/>
                            <w:bottom w:val="none" w:sz="0" w:space="0" w:color="auto"/>
                            <w:right w:val="none" w:sz="0" w:space="0" w:color="auto"/>
                          </w:divBdr>
                        </w:div>
                        <w:div w:id="885141577">
                          <w:marLeft w:val="0"/>
                          <w:marRight w:val="0"/>
                          <w:marTop w:val="0"/>
                          <w:marBottom w:val="0"/>
                          <w:divBdr>
                            <w:top w:val="none" w:sz="0" w:space="0" w:color="auto"/>
                            <w:left w:val="none" w:sz="0" w:space="0" w:color="auto"/>
                            <w:bottom w:val="none" w:sz="0" w:space="0" w:color="auto"/>
                            <w:right w:val="none" w:sz="0" w:space="0" w:color="auto"/>
                          </w:divBdr>
                        </w:div>
                        <w:div w:id="1027220821">
                          <w:marLeft w:val="0"/>
                          <w:marRight w:val="0"/>
                          <w:marTop w:val="0"/>
                          <w:marBottom w:val="0"/>
                          <w:divBdr>
                            <w:top w:val="none" w:sz="0" w:space="0" w:color="auto"/>
                            <w:left w:val="none" w:sz="0" w:space="0" w:color="auto"/>
                            <w:bottom w:val="none" w:sz="0" w:space="0" w:color="auto"/>
                            <w:right w:val="none" w:sz="0" w:space="0" w:color="auto"/>
                          </w:divBdr>
                        </w:div>
                        <w:div w:id="1175337579">
                          <w:marLeft w:val="0"/>
                          <w:marRight w:val="0"/>
                          <w:marTop w:val="0"/>
                          <w:marBottom w:val="0"/>
                          <w:divBdr>
                            <w:top w:val="none" w:sz="0" w:space="0" w:color="auto"/>
                            <w:left w:val="none" w:sz="0" w:space="0" w:color="auto"/>
                            <w:bottom w:val="none" w:sz="0" w:space="0" w:color="auto"/>
                            <w:right w:val="none" w:sz="0" w:space="0" w:color="auto"/>
                          </w:divBdr>
                        </w:div>
                        <w:div w:id="1790975136">
                          <w:marLeft w:val="0"/>
                          <w:marRight w:val="0"/>
                          <w:marTop w:val="0"/>
                          <w:marBottom w:val="180"/>
                          <w:divBdr>
                            <w:top w:val="none" w:sz="0" w:space="0" w:color="auto"/>
                            <w:left w:val="none" w:sz="0" w:space="0" w:color="auto"/>
                            <w:bottom w:val="none" w:sz="0" w:space="0" w:color="auto"/>
                            <w:right w:val="none" w:sz="0" w:space="0" w:color="auto"/>
                          </w:divBdr>
                        </w:div>
                      </w:divsChild>
                    </w:div>
                    <w:div w:id="2083671510">
                      <w:marLeft w:val="0"/>
                      <w:marRight w:val="0"/>
                      <w:marTop w:val="0"/>
                      <w:marBottom w:val="120"/>
                      <w:divBdr>
                        <w:top w:val="none" w:sz="0" w:space="0" w:color="auto"/>
                        <w:left w:val="none" w:sz="0" w:space="0" w:color="auto"/>
                        <w:bottom w:val="none" w:sz="0" w:space="0" w:color="auto"/>
                        <w:right w:val="none" w:sz="0" w:space="0" w:color="auto"/>
                      </w:divBdr>
                    </w:div>
                  </w:divsChild>
                </w:div>
                <w:div w:id="747116945">
                  <w:marLeft w:val="0"/>
                  <w:marRight w:val="0"/>
                  <w:marTop w:val="0"/>
                  <w:marBottom w:val="48"/>
                  <w:divBdr>
                    <w:top w:val="none" w:sz="0" w:space="0" w:color="auto"/>
                    <w:left w:val="none" w:sz="0" w:space="0" w:color="auto"/>
                    <w:bottom w:val="none" w:sz="0" w:space="0" w:color="auto"/>
                    <w:right w:val="none" w:sz="0" w:space="0" w:color="auto"/>
                  </w:divBdr>
                </w:div>
                <w:div w:id="1233347781">
                  <w:marLeft w:val="0"/>
                  <w:marRight w:val="0"/>
                  <w:marTop w:val="0"/>
                  <w:marBottom w:val="0"/>
                  <w:divBdr>
                    <w:top w:val="none" w:sz="0" w:space="0" w:color="auto"/>
                    <w:left w:val="none" w:sz="0" w:space="0" w:color="auto"/>
                    <w:bottom w:val="none" w:sz="0" w:space="0" w:color="auto"/>
                    <w:right w:val="none" w:sz="0" w:space="0" w:color="auto"/>
                  </w:divBdr>
                </w:div>
                <w:div w:id="1257514872">
                  <w:marLeft w:val="0"/>
                  <w:marRight w:val="0"/>
                  <w:marTop w:val="0"/>
                  <w:marBottom w:val="120"/>
                  <w:divBdr>
                    <w:top w:val="none" w:sz="0" w:space="0" w:color="auto"/>
                    <w:left w:val="none" w:sz="0" w:space="0" w:color="auto"/>
                    <w:bottom w:val="none" w:sz="0" w:space="0" w:color="auto"/>
                    <w:right w:val="none" w:sz="0" w:space="0" w:color="auto"/>
                  </w:divBdr>
                </w:div>
                <w:div w:id="1474059023">
                  <w:marLeft w:val="0"/>
                  <w:marRight w:val="0"/>
                  <w:marTop w:val="0"/>
                  <w:marBottom w:val="0"/>
                  <w:divBdr>
                    <w:top w:val="none" w:sz="0" w:space="0" w:color="auto"/>
                    <w:left w:val="none" w:sz="0" w:space="0" w:color="auto"/>
                    <w:bottom w:val="none" w:sz="0" w:space="0" w:color="auto"/>
                    <w:right w:val="none" w:sz="0" w:space="0" w:color="auto"/>
                  </w:divBdr>
                </w:div>
                <w:div w:id="1780755991">
                  <w:marLeft w:val="0"/>
                  <w:marRight w:val="0"/>
                  <w:marTop w:val="0"/>
                  <w:marBottom w:val="180"/>
                  <w:divBdr>
                    <w:top w:val="none" w:sz="0" w:space="0" w:color="auto"/>
                    <w:left w:val="none" w:sz="0" w:space="0" w:color="auto"/>
                    <w:bottom w:val="none" w:sz="0" w:space="0" w:color="auto"/>
                    <w:right w:val="none" w:sz="0" w:space="0" w:color="auto"/>
                  </w:divBdr>
                </w:div>
                <w:div w:id="1958288879">
                  <w:marLeft w:val="0"/>
                  <w:marRight w:val="0"/>
                  <w:marTop w:val="0"/>
                  <w:marBottom w:val="0"/>
                  <w:divBdr>
                    <w:top w:val="none" w:sz="0" w:space="0" w:color="auto"/>
                    <w:left w:val="none" w:sz="0" w:space="0" w:color="auto"/>
                    <w:bottom w:val="none" w:sz="0" w:space="0" w:color="auto"/>
                    <w:right w:val="none" w:sz="0" w:space="0" w:color="auto"/>
                  </w:divBdr>
                </w:div>
              </w:divsChild>
            </w:div>
            <w:div w:id="186393541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34358079">
      <w:bodyDiv w:val="1"/>
      <w:marLeft w:val="0"/>
      <w:marRight w:val="0"/>
      <w:marTop w:val="0"/>
      <w:marBottom w:val="0"/>
      <w:divBdr>
        <w:top w:val="none" w:sz="0" w:space="0" w:color="auto"/>
        <w:left w:val="none" w:sz="0" w:space="0" w:color="auto"/>
        <w:bottom w:val="none" w:sz="0" w:space="0" w:color="auto"/>
        <w:right w:val="none" w:sz="0" w:space="0" w:color="auto"/>
      </w:divBdr>
    </w:div>
    <w:div w:id="234898638">
      <w:bodyDiv w:val="1"/>
      <w:marLeft w:val="0"/>
      <w:marRight w:val="0"/>
      <w:marTop w:val="0"/>
      <w:marBottom w:val="0"/>
      <w:divBdr>
        <w:top w:val="none" w:sz="0" w:space="0" w:color="auto"/>
        <w:left w:val="none" w:sz="0" w:space="0" w:color="auto"/>
        <w:bottom w:val="none" w:sz="0" w:space="0" w:color="auto"/>
        <w:right w:val="none" w:sz="0" w:space="0" w:color="auto"/>
      </w:divBdr>
    </w:div>
    <w:div w:id="236748035">
      <w:bodyDiv w:val="1"/>
      <w:marLeft w:val="0"/>
      <w:marRight w:val="0"/>
      <w:marTop w:val="0"/>
      <w:marBottom w:val="0"/>
      <w:divBdr>
        <w:top w:val="none" w:sz="0" w:space="0" w:color="auto"/>
        <w:left w:val="none" w:sz="0" w:space="0" w:color="auto"/>
        <w:bottom w:val="none" w:sz="0" w:space="0" w:color="auto"/>
        <w:right w:val="none" w:sz="0" w:space="0" w:color="auto"/>
      </w:divBdr>
      <w:divsChild>
        <w:div w:id="186917227">
          <w:marLeft w:val="0"/>
          <w:marRight w:val="0"/>
          <w:marTop w:val="0"/>
          <w:marBottom w:val="0"/>
          <w:divBdr>
            <w:top w:val="none" w:sz="0" w:space="0" w:color="auto"/>
            <w:left w:val="none" w:sz="0" w:space="0" w:color="auto"/>
            <w:bottom w:val="none" w:sz="0" w:space="0" w:color="auto"/>
            <w:right w:val="none" w:sz="0" w:space="0" w:color="auto"/>
          </w:divBdr>
          <w:divsChild>
            <w:div w:id="14813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96011">
      <w:bodyDiv w:val="1"/>
      <w:marLeft w:val="0"/>
      <w:marRight w:val="0"/>
      <w:marTop w:val="0"/>
      <w:marBottom w:val="0"/>
      <w:divBdr>
        <w:top w:val="none" w:sz="0" w:space="0" w:color="auto"/>
        <w:left w:val="none" w:sz="0" w:space="0" w:color="auto"/>
        <w:bottom w:val="none" w:sz="0" w:space="0" w:color="auto"/>
        <w:right w:val="none" w:sz="0" w:space="0" w:color="auto"/>
      </w:divBdr>
    </w:div>
    <w:div w:id="245694906">
      <w:bodyDiv w:val="1"/>
      <w:marLeft w:val="0"/>
      <w:marRight w:val="0"/>
      <w:marTop w:val="0"/>
      <w:marBottom w:val="0"/>
      <w:divBdr>
        <w:top w:val="none" w:sz="0" w:space="0" w:color="auto"/>
        <w:left w:val="none" w:sz="0" w:space="0" w:color="auto"/>
        <w:bottom w:val="none" w:sz="0" w:space="0" w:color="auto"/>
        <w:right w:val="none" w:sz="0" w:space="0" w:color="auto"/>
      </w:divBdr>
    </w:div>
    <w:div w:id="249703994">
      <w:bodyDiv w:val="1"/>
      <w:marLeft w:val="0"/>
      <w:marRight w:val="0"/>
      <w:marTop w:val="0"/>
      <w:marBottom w:val="0"/>
      <w:divBdr>
        <w:top w:val="none" w:sz="0" w:space="0" w:color="auto"/>
        <w:left w:val="none" w:sz="0" w:space="0" w:color="auto"/>
        <w:bottom w:val="none" w:sz="0" w:space="0" w:color="auto"/>
        <w:right w:val="none" w:sz="0" w:space="0" w:color="auto"/>
      </w:divBdr>
    </w:div>
    <w:div w:id="252596407">
      <w:bodyDiv w:val="1"/>
      <w:marLeft w:val="0"/>
      <w:marRight w:val="0"/>
      <w:marTop w:val="0"/>
      <w:marBottom w:val="0"/>
      <w:divBdr>
        <w:top w:val="none" w:sz="0" w:space="0" w:color="auto"/>
        <w:left w:val="none" w:sz="0" w:space="0" w:color="auto"/>
        <w:bottom w:val="none" w:sz="0" w:space="0" w:color="auto"/>
        <w:right w:val="none" w:sz="0" w:space="0" w:color="auto"/>
      </w:divBdr>
    </w:div>
    <w:div w:id="255334988">
      <w:bodyDiv w:val="1"/>
      <w:marLeft w:val="0"/>
      <w:marRight w:val="0"/>
      <w:marTop w:val="0"/>
      <w:marBottom w:val="0"/>
      <w:divBdr>
        <w:top w:val="none" w:sz="0" w:space="0" w:color="auto"/>
        <w:left w:val="none" w:sz="0" w:space="0" w:color="auto"/>
        <w:bottom w:val="none" w:sz="0" w:space="0" w:color="auto"/>
        <w:right w:val="none" w:sz="0" w:space="0" w:color="auto"/>
      </w:divBdr>
      <w:divsChild>
        <w:div w:id="738862159">
          <w:marLeft w:val="0"/>
          <w:marRight w:val="0"/>
          <w:marTop w:val="0"/>
          <w:marBottom w:val="0"/>
          <w:divBdr>
            <w:top w:val="none" w:sz="0" w:space="0" w:color="auto"/>
            <w:left w:val="none" w:sz="0" w:space="0" w:color="auto"/>
            <w:bottom w:val="none" w:sz="0" w:space="0" w:color="auto"/>
            <w:right w:val="none" w:sz="0" w:space="0" w:color="auto"/>
          </w:divBdr>
          <w:divsChild>
            <w:div w:id="1130124959">
              <w:marLeft w:val="0"/>
              <w:marRight w:val="0"/>
              <w:marTop w:val="0"/>
              <w:marBottom w:val="0"/>
              <w:divBdr>
                <w:top w:val="single" w:sz="6" w:space="0" w:color="DDE1EB"/>
                <w:left w:val="none" w:sz="0" w:space="0" w:color="DDE1EB"/>
                <w:bottom w:val="none" w:sz="0" w:space="0" w:color="DDE1EB"/>
                <w:right w:val="none" w:sz="0" w:space="0" w:color="DDE1EB"/>
              </w:divBdr>
            </w:div>
            <w:div w:id="1826043636">
              <w:marLeft w:val="0"/>
              <w:marRight w:val="0"/>
              <w:marTop w:val="0"/>
              <w:marBottom w:val="0"/>
              <w:divBdr>
                <w:top w:val="none" w:sz="0" w:space="0" w:color="auto"/>
                <w:left w:val="none" w:sz="0" w:space="0" w:color="auto"/>
                <w:bottom w:val="none" w:sz="0" w:space="0" w:color="auto"/>
                <w:right w:val="none" w:sz="0" w:space="0" w:color="auto"/>
              </w:divBdr>
              <w:divsChild>
                <w:div w:id="215089405">
                  <w:marLeft w:val="0"/>
                  <w:marRight w:val="0"/>
                  <w:marTop w:val="0"/>
                  <w:marBottom w:val="0"/>
                  <w:divBdr>
                    <w:top w:val="none" w:sz="0" w:space="0" w:color="auto"/>
                    <w:left w:val="none" w:sz="0" w:space="0" w:color="auto"/>
                    <w:bottom w:val="none" w:sz="0" w:space="0" w:color="auto"/>
                    <w:right w:val="none" w:sz="0" w:space="0" w:color="auto"/>
                  </w:divBdr>
                </w:div>
                <w:div w:id="218323732">
                  <w:marLeft w:val="0"/>
                  <w:marRight w:val="0"/>
                  <w:marTop w:val="0"/>
                  <w:marBottom w:val="0"/>
                  <w:divBdr>
                    <w:top w:val="none" w:sz="0" w:space="0" w:color="auto"/>
                    <w:left w:val="none" w:sz="0" w:space="0" w:color="auto"/>
                    <w:bottom w:val="none" w:sz="0" w:space="0" w:color="auto"/>
                    <w:right w:val="none" w:sz="0" w:space="0" w:color="auto"/>
                  </w:divBdr>
                </w:div>
                <w:div w:id="288825367">
                  <w:marLeft w:val="0"/>
                  <w:marRight w:val="0"/>
                  <w:marTop w:val="0"/>
                  <w:marBottom w:val="0"/>
                  <w:divBdr>
                    <w:top w:val="none" w:sz="0" w:space="0" w:color="auto"/>
                    <w:left w:val="none" w:sz="0" w:space="0" w:color="auto"/>
                    <w:bottom w:val="none" w:sz="0" w:space="0" w:color="auto"/>
                    <w:right w:val="none" w:sz="0" w:space="0" w:color="auto"/>
                  </w:divBdr>
                </w:div>
                <w:div w:id="431316621">
                  <w:marLeft w:val="0"/>
                  <w:marRight w:val="0"/>
                  <w:marTop w:val="0"/>
                  <w:marBottom w:val="0"/>
                  <w:divBdr>
                    <w:top w:val="none" w:sz="0" w:space="0" w:color="auto"/>
                    <w:left w:val="none" w:sz="0" w:space="0" w:color="auto"/>
                    <w:bottom w:val="none" w:sz="0" w:space="0" w:color="auto"/>
                    <w:right w:val="none" w:sz="0" w:space="0" w:color="auto"/>
                  </w:divBdr>
                </w:div>
                <w:div w:id="447437314">
                  <w:marLeft w:val="0"/>
                  <w:marRight w:val="0"/>
                  <w:marTop w:val="0"/>
                  <w:marBottom w:val="0"/>
                  <w:divBdr>
                    <w:top w:val="none" w:sz="0" w:space="0" w:color="auto"/>
                    <w:left w:val="none" w:sz="0" w:space="0" w:color="auto"/>
                    <w:bottom w:val="none" w:sz="0" w:space="0" w:color="auto"/>
                    <w:right w:val="none" w:sz="0" w:space="0" w:color="auto"/>
                  </w:divBdr>
                </w:div>
                <w:div w:id="484783347">
                  <w:marLeft w:val="0"/>
                  <w:marRight w:val="0"/>
                  <w:marTop w:val="0"/>
                  <w:marBottom w:val="0"/>
                  <w:divBdr>
                    <w:top w:val="none" w:sz="0" w:space="0" w:color="auto"/>
                    <w:left w:val="none" w:sz="0" w:space="0" w:color="auto"/>
                    <w:bottom w:val="none" w:sz="0" w:space="0" w:color="auto"/>
                    <w:right w:val="none" w:sz="0" w:space="0" w:color="auto"/>
                  </w:divBdr>
                </w:div>
                <w:div w:id="513374167">
                  <w:marLeft w:val="0"/>
                  <w:marRight w:val="0"/>
                  <w:marTop w:val="0"/>
                  <w:marBottom w:val="0"/>
                  <w:divBdr>
                    <w:top w:val="none" w:sz="0" w:space="0" w:color="auto"/>
                    <w:left w:val="none" w:sz="0" w:space="0" w:color="auto"/>
                    <w:bottom w:val="none" w:sz="0" w:space="0" w:color="auto"/>
                    <w:right w:val="none" w:sz="0" w:space="0" w:color="auto"/>
                  </w:divBdr>
                </w:div>
                <w:div w:id="574584404">
                  <w:marLeft w:val="0"/>
                  <w:marRight w:val="0"/>
                  <w:marTop w:val="0"/>
                  <w:marBottom w:val="0"/>
                  <w:divBdr>
                    <w:top w:val="none" w:sz="0" w:space="0" w:color="auto"/>
                    <w:left w:val="none" w:sz="0" w:space="0" w:color="auto"/>
                    <w:bottom w:val="none" w:sz="0" w:space="0" w:color="auto"/>
                    <w:right w:val="none" w:sz="0" w:space="0" w:color="auto"/>
                  </w:divBdr>
                </w:div>
                <w:div w:id="636572351">
                  <w:marLeft w:val="0"/>
                  <w:marRight w:val="0"/>
                  <w:marTop w:val="0"/>
                  <w:marBottom w:val="0"/>
                  <w:divBdr>
                    <w:top w:val="none" w:sz="0" w:space="0" w:color="auto"/>
                    <w:left w:val="none" w:sz="0" w:space="0" w:color="auto"/>
                    <w:bottom w:val="none" w:sz="0" w:space="0" w:color="auto"/>
                    <w:right w:val="none" w:sz="0" w:space="0" w:color="auto"/>
                  </w:divBdr>
                </w:div>
                <w:div w:id="653264472">
                  <w:marLeft w:val="0"/>
                  <w:marRight w:val="0"/>
                  <w:marTop w:val="0"/>
                  <w:marBottom w:val="0"/>
                  <w:divBdr>
                    <w:top w:val="none" w:sz="0" w:space="0" w:color="auto"/>
                    <w:left w:val="none" w:sz="0" w:space="0" w:color="auto"/>
                    <w:bottom w:val="none" w:sz="0" w:space="0" w:color="auto"/>
                    <w:right w:val="none" w:sz="0" w:space="0" w:color="auto"/>
                  </w:divBdr>
                </w:div>
                <w:div w:id="709191335">
                  <w:marLeft w:val="0"/>
                  <w:marRight w:val="0"/>
                  <w:marTop w:val="0"/>
                  <w:marBottom w:val="0"/>
                  <w:divBdr>
                    <w:top w:val="none" w:sz="0" w:space="0" w:color="auto"/>
                    <w:left w:val="none" w:sz="0" w:space="0" w:color="auto"/>
                    <w:bottom w:val="none" w:sz="0" w:space="0" w:color="auto"/>
                    <w:right w:val="none" w:sz="0" w:space="0" w:color="auto"/>
                  </w:divBdr>
                </w:div>
                <w:div w:id="770786644">
                  <w:marLeft w:val="0"/>
                  <w:marRight w:val="0"/>
                  <w:marTop w:val="0"/>
                  <w:marBottom w:val="0"/>
                  <w:divBdr>
                    <w:top w:val="none" w:sz="0" w:space="0" w:color="auto"/>
                    <w:left w:val="none" w:sz="0" w:space="0" w:color="auto"/>
                    <w:bottom w:val="none" w:sz="0" w:space="0" w:color="auto"/>
                    <w:right w:val="none" w:sz="0" w:space="0" w:color="auto"/>
                  </w:divBdr>
                </w:div>
                <w:div w:id="858853495">
                  <w:marLeft w:val="0"/>
                  <w:marRight w:val="0"/>
                  <w:marTop w:val="0"/>
                  <w:marBottom w:val="0"/>
                  <w:divBdr>
                    <w:top w:val="none" w:sz="0" w:space="0" w:color="auto"/>
                    <w:left w:val="none" w:sz="0" w:space="0" w:color="auto"/>
                    <w:bottom w:val="none" w:sz="0" w:space="0" w:color="auto"/>
                    <w:right w:val="none" w:sz="0" w:space="0" w:color="auto"/>
                  </w:divBdr>
                </w:div>
                <w:div w:id="961837298">
                  <w:marLeft w:val="0"/>
                  <w:marRight w:val="0"/>
                  <w:marTop w:val="0"/>
                  <w:marBottom w:val="0"/>
                  <w:divBdr>
                    <w:top w:val="none" w:sz="0" w:space="0" w:color="auto"/>
                    <w:left w:val="none" w:sz="0" w:space="0" w:color="auto"/>
                    <w:bottom w:val="none" w:sz="0" w:space="0" w:color="auto"/>
                    <w:right w:val="none" w:sz="0" w:space="0" w:color="auto"/>
                  </w:divBdr>
                </w:div>
                <w:div w:id="968432810">
                  <w:marLeft w:val="0"/>
                  <w:marRight w:val="0"/>
                  <w:marTop w:val="0"/>
                  <w:marBottom w:val="0"/>
                  <w:divBdr>
                    <w:top w:val="none" w:sz="0" w:space="0" w:color="auto"/>
                    <w:left w:val="none" w:sz="0" w:space="0" w:color="auto"/>
                    <w:bottom w:val="none" w:sz="0" w:space="0" w:color="auto"/>
                    <w:right w:val="none" w:sz="0" w:space="0" w:color="auto"/>
                  </w:divBdr>
                </w:div>
                <w:div w:id="1021317651">
                  <w:marLeft w:val="0"/>
                  <w:marRight w:val="0"/>
                  <w:marTop w:val="0"/>
                  <w:marBottom w:val="0"/>
                  <w:divBdr>
                    <w:top w:val="none" w:sz="0" w:space="0" w:color="auto"/>
                    <w:left w:val="none" w:sz="0" w:space="0" w:color="auto"/>
                    <w:bottom w:val="none" w:sz="0" w:space="0" w:color="auto"/>
                    <w:right w:val="none" w:sz="0" w:space="0" w:color="auto"/>
                  </w:divBdr>
                </w:div>
                <w:div w:id="1095398450">
                  <w:marLeft w:val="0"/>
                  <w:marRight w:val="0"/>
                  <w:marTop w:val="0"/>
                  <w:marBottom w:val="0"/>
                  <w:divBdr>
                    <w:top w:val="none" w:sz="0" w:space="0" w:color="auto"/>
                    <w:left w:val="none" w:sz="0" w:space="0" w:color="auto"/>
                    <w:bottom w:val="none" w:sz="0" w:space="0" w:color="auto"/>
                    <w:right w:val="none" w:sz="0" w:space="0" w:color="auto"/>
                  </w:divBdr>
                </w:div>
                <w:div w:id="1111437565">
                  <w:marLeft w:val="0"/>
                  <w:marRight w:val="0"/>
                  <w:marTop w:val="0"/>
                  <w:marBottom w:val="0"/>
                  <w:divBdr>
                    <w:top w:val="none" w:sz="0" w:space="0" w:color="auto"/>
                    <w:left w:val="none" w:sz="0" w:space="0" w:color="auto"/>
                    <w:bottom w:val="none" w:sz="0" w:space="0" w:color="auto"/>
                    <w:right w:val="none" w:sz="0" w:space="0" w:color="auto"/>
                  </w:divBdr>
                </w:div>
                <w:div w:id="1315917250">
                  <w:marLeft w:val="0"/>
                  <w:marRight w:val="0"/>
                  <w:marTop w:val="0"/>
                  <w:marBottom w:val="0"/>
                  <w:divBdr>
                    <w:top w:val="none" w:sz="0" w:space="0" w:color="auto"/>
                    <w:left w:val="none" w:sz="0" w:space="0" w:color="auto"/>
                    <w:bottom w:val="none" w:sz="0" w:space="0" w:color="auto"/>
                    <w:right w:val="none" w:sz="0" w:space="0" w:color="auto"/>
                  </w:divBdr>
                </w:div>
                <w:div w:id="1362897967">
                  <w:marLeft w:val="0"/>
                  <w:marRight w:val="0"/>
                  <w:marTop w:val="0"/>
                  <w:marBottom w:val="0"/>
                  <w:divBdr>
                    <w:top w:val="none" w:sz="0" w:space="0" w:color="auto"/>
                    <w:left w:val="none" w:sz="0" w:space="0" w:color="auto"/>
                    <w:bottom w:val="none" w:sz="0" w:space="0" w:color="auto"/>
                    <w:right w:val="none" w:sz="0" w:space="0" w:color="auto"/>
                  </w:divBdr>
                </w:div>
                <w:div w:id="1429932157">
                  <w:marLeft w:val="0"/>
                  <w:marRight w:val="0"/>
                  <w:marTop w:val="0"/>
                  <w:marBottom w:val="0"/>
                  <w:divBdr>
                    <w:top w:val="none" w:sz="0" w:space="0" w:color="auto"/>
                    <w:left w:val="none" w:sz="0" w:space="0" w:color="auto"/>
                    <w:bottom w:val="none" w:sz="0" w:space="0" w:color="auto"/>
                    <w:right w:val="none" w:sz="0" w:space="0" w:color="auto"/>
                  </w:divBdr>
                </w:div>
                <w:div w:id="1499925197">
                  <w:marLeft w:val="0"/>
                  <w:marRight w:val="0"/>
                  <w:marTop w:val="0"/>
                  <w:marBottom w:val="0"/>
                  <w:divBdr>
                    <w:top w:val="none" w:sz="0" w:space="0" w:color="auto"/>
                    <w:left w:val="none" w:sz="0" w:space="0" w:color="auto"/>
                    <w:bottom w:val="none" w:sz="0" w:space="0" w:color="auto"/>
                    <w:right w:val="none" w:sz="0" w:space="0" w:color="auto"/>
                  </w:divBdr>
                </w:div>
                <w:div w:id="1599026526">
                  <w:marLeft w:val="0"/>
                  <w:marRight w:val="0"/>
                  <w:marTop w:val="0"/>
                  <w:marBottom w:val="0"/>
                  <w:divBdr>
                    <w:top w:val="none" w:sz="0" w:space="0" w:color="auto"/>
                    <w:left w:val="none" w:sz="0" w:space="0" w:color="auto"/>
                    <w:bottom w:val="none" w:sz="0" w:space="0" w:color="auto"/>
                    <w:right w:val="none" w:sz="0" w:space="0" w:color="auto"/>
                  </w:divBdr>
                </w:div>
                <w:div w:id="1613169251">
                  <w:marLeft w:val="0"/>
                  <w:marRight w:val="0"/>
                  <w:marTop w:val="0"/>
                  <w:marBottom w:val="0"/>
                  <w:divBdr>
                    <w:top w:val="none" w:sz="0" w:space="0" w:color="auto"/>
                    <w:left w:val="none" w:sz="0" w:space="0" w:color="auto"/>
                    <w:bottom w:val="none" w:sz="0" w:space="0" w:color="auto"/>
                    <w:right w:val="none" w:sz="0" w:space="0" w:color="auto"/>
                  </w:divBdr>
                </w:div>
                <w:div w:id="1652250389">
                  <w:marLeft w:val="0"/>
                  <w:marRight w:val="0"/>
                  <w:marTop w:val="0"/>
                  <w:marBottom w:val="0"/>
                  <w:divBdr>
                    <w:top w:val="none" w:sz="0" w:space="0" w:color="auto"/>
                    <w:left w:val="none" w:sz="0" w:space="0" w:color="auto"/>
                    <w:bottom w:val="none" w:sz="0" w:space="0" w:color="auto"/>
                    <w:right w:val="none" w:sz="0" w:space="0" w:color="auto"/>
                  </w:divBdr>
                </w:div>
                <w:div w:id="1671834879">
                  <w:marLeft w:val="0"/>
                  <w:marRight w:val="0"/>
                  <w:marTop w:val="0"/>
                  <w:marBottom w:val="0"/>
                  <w:divBdr>
                    <w:top w:val="none" w:sz="0" w:space="0" w:color="auto"/>
                    <w:left w:val="none" w:sz="0" w:space="0" w:color="auto"/>
                    <w:bottom w:val="none" w:sz="0" w:space="0" w:color="auto"/>
                    <w:right w:val="none" w:sz="0" w:space="0" w:color="auto"/>
                  </w:divBdr>
                </w:div>
                <w:div w:id="1971739566">
                  <w:marLeft w:val="0"/>
                  <w:marRight w:val="0"/>
                  <w:marTop w:val="0"/>
                  <w:marBottom w:val="0"/>
                  <w:divBdr>
                    <w:top w:val="none" w:sz="0" w:space="0" w:color="auto"/>
                    <w:left w:val="none" w:sz="0" w:space="0" w:color="auto"/>
                    <w:bottom w:val="none" w:sz="0" w:space="0" w:color="auto"/>
                    <w:right w:val="none" w:sz="0" w:space="0" w:color="auto"/>
                  </w:divBdr>
                </w:div>
                <w:div w:id="1978145675">
                  <w:marLeft w:val="0"/>
                  <w:marRight w:val="0"/>
                  <w:marTop w:val="0"/>
                  <w:marBottom w:val="0"/>
                  <w:divBdr>
                    <w:top w:val="none" w:sz="0" w:space="0" w:color="auto"/>
                    <w:left w:val="none" w:sz="0" w:space="0" w:color="auto"/>
                    <w:bottom w:val="none" w:sz="0" w:space="0" w:color="auto"/>
                    <w:right w:val="none" w:sz="0" w:space="0" w:color="auto"/>
                  </w:divBdr>
                </w:div>
                <w:div w:id="2056732818">
                  <w:marLeft w:val="0"/>
                  <w:marRight w:val="0"/>
                  <w:marTop w:val="0"/>
                  <w:marBottom w:val="0"/>
                  <w:divBdr>
                    <w:top w:val="none" w:sz="0" w:space="0" w:color="auto"/>
                    <w:left w:val="none" w:sz="0" w:space="0" w:color="auto"/>
                    <w:bottom w:val="none" w:sz="0" w:space="0" w:color="auto"/>
                    <w:right w:val="none" w:sz="0" w:space="0" w:color="auto"/>
                  </w:divBdr>
                </w:div>
                <w:div w:id="21142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90739">
      <w:bodyDiv w:val="1"/>
      <w:marLeft w:val="0"/>
      <w:marRight w:val="0"/>
      <w:marTop w:val="0"/>
      <w:marBottom w:val="0"/>
      <w:divBdr>
        <w:top w:val="none" w:sz="0" w:space="0" w:color="auto"/>
        <w:left w:val="none" w:sz="0" w:space="0" w:color="auto"/>
        <w:bottom w:val="none" w:sz="0" w:space="0" w:color="auto"/>
        <w:right w:val="none" w:sz="0" w:space="0" w:color="auto"/>
      </w:divBdr>
    </w:div>
    <w:div w:id="262421074">
      <w:bodyDiv w:val="1"/>
      <w:marLeft w:val="0"/>
      <w:marRight w:val="0"/>
      <w:marTop w:val="0"/>
      <w:marBottom w:val="0"/>
      <w:divBdr>
        <w:top w:val="none" w:sz="0" w:space="0" w:color="auto"/>
        <w:left w:val="none" w:sz="0" w:space="0" w:color="auto"/>
        <w:bottom w:val="none" w:sz="0" w:space="0" w:color="auto"/>
        <w:right w:val="none" w:sz="0" w:space="0" w:color="auto"/>
      </w:divBdr>
    </w:div>
    <w:div w:id="267661556">
      <w:bodyDiv w:val="1"/>
      <w:marLeft w:val="0"/>
      <w:marRight w:val="0"/>
      <w:marTop w:val="0"/>
      <w:marBottom w:val="0"/>
      <w:divBdr>
        <w:top w:val="none" w:sz="0" w:space="0" w:color="auto"/>
        <w:left w:val="none" w:sz="0" w:space="0" w:color="auto"/>
        <w:bottom w:val="none" w:sz="0" w:space="0" w:color="auto"/>
        <w:right w:val="none" w:sz="0" w:space="0" w:color="auto"/>
      </w:divBdr>
    </w:div>
    <w:div w:id="278611382">
      <w:bodyDiv w:val="1"/>
      <w:marLeft w:val="0"/>
      <w:marRight w:val="0"/>
      <w:marTop w:val="0"/>
      <w:marBottom w:val="0"/>
      <w:divBdr>
        <w:top w:val="none" w:sz="0" w:space="0" w:color="auto"/>
        <w:left w:val="none" w:sz="0" w:space="0" w:color="auto"/>
        <w:bottom w:val="none" w:sz="0" w:space="0" w:color="auto"/>
        <w:right w:val="none" w:sz="0" w:space="0" w:color="auto"/>
      </w:divBdr>
    </w:div>
    <w:div w:id="282615333">
      <w:bodyDiv w:val="1"/>
      <w:marLeft w:val="0"/>
      <w:marRight w:val="0"/>
      <w:marTop w:val="0"/>
      <w:marBottom w:val="0"/>
      <w:divBdr>
        <w:top w:val="none" w:sz="0" w:space="0" w:color="auto"/>
        <w:left w:val="none" w:sz="0" w:space="0" w:color="auto"/>
        <w:bottom w:val="none" w:sz="0" w:space="0" w:color="auto"/>
        <w:right w:val="none" w:sz="0" w:space="0" w:color="auto"/>
      </w:divBdr>
    </w:div>
    <w:div w:id="284434646">
      <w:bodyDiv w:val="1"/>
      <w:marLeft w:val="0"/>
      <w:marRight w:val="0"/>
      <w:marTop w:val="0"/>
      <w:marBottom w:val="0"/>
      <w:divBdr>
        <w:top w:val="none" w:sz="0" w:space="0" w:color="auto"/>
        <w:left w:val="none" w:sz="0" w:space="0" w:color="auto"/>
        <w:bottom w:val="none" w:sz="0" w:space="0" w:color="auto"/>
        <w:right w:val="none" w:sz="0" w:space="0" w:color="auto"/>
      </w:divBdr>
    </w:div>
    <w:div w:id="285888277">
      <w:bodyDiv w:val="1"/>
      <w:marLeft w:val="0"/>
      <w:marRight w:val="0"/>
      <w:marTop w:val="0"/>
      <w:marBottom w:val="0"/>
      <w:divBdr>
        <w:top w:val="none" w:sz="0" w:space="0" w:color="auto"/>
        <w:left w:val="none" w:sz="0" w:space="0" w:color="auto"/>
        <w:bottom w:val="none" w:sz="0" w:space="0" w:color="auto"/>
        <w:right w:val="none" w:sz="0" w:space="0" w:color="auto"/>
      </w:divBdr>
    </w:div>
    <w:div w:id="290717952">
      <w:bodyDiv w:val="1"/>
      <w:marLeft w:val="0"/>
      <w:marRight w:val="0"/>
      <w:marTop w:val="0"/>
      <w:marBottom w:val="0"/>
      <w:divBdr>
        <w:top w:val="none" w:sz="0" w:space="0" w:color="auto"/>
        <w:left w:val="none" w:sz="0" w:space="0" w:color="auto"/>
        <w:bottom w:val="none" w:sz="0" w:space="0" w:color="auto"/>
        <w:right w:val="none" w:sz="0" w:space="0" w:color="auto"/>
      </w:divBdr>
    </w:div>
    <w:div w:id="294256839">
      <w:bodyDiv w:val="1"/>
      <w:marLeft w:val="0"/>
      <w:marRight w:val="0"/>
      <w:marTop w:val="0"/>
      <w:marBottom w:val="0"/>
      <w:divBdr>
        <w:top w:val="none" w:sz="0" w:space="0" w:color="auto"/>
        <w:left w:val="none" w:sz="0" w:space="0" w:color="auto"/>
        <w:bottom w:val="none" w:sz="0" w:space="0" w:color="auto"/>
        <w:right w:val="none" w:sz="0" w:space="0" w:color="auto"/>
      </w:divBdr>
    </w:div>
    <w:div w:id="298154135">
      <w:bodyDiv w:val="1"/>
      <w:marLeft w:val="0"/>
      <w:marRight w:val="0"/>
      <w:marTop w:val="0"/>
      <w:marBottom w:val="0"/>
      <w:divBdr>
        <w:top w:val="none" w:sz="0" w:space="0" w:color="auto"/>
        <w:left w:val="none" w:sz="0" w:space="0" w:color="auto"/>
        <w:bottom w:val="none" w:sz="0" w:space="0" w:color="auto"/>
        <w:right w:val="none" w:sz="0" w:space="0" w:color="auto"/>
      </w:divBdr>
    </w:div>
    <w:div w:id="300817626">
      <w:bodyDiv w:val="1"/>
      <w:marLeft w:val="0"/>
      <w:marRight w:val="0"/>
      <w:marTop w:val="0"/>
      <w:marBottom w:val="0"/>
      <w:divBdr>
        <w:top w:val="none" w:sz="0" w:space="0" w:color="auto"/>
        <w:left w:val="none" w:sz="0" w:space="0" w:color="auto"/>
        <w:bottom w:val="none" w:sz="0" w:space="0" w:color="auto"/>
        <w:right w:val="none" w:sz="0" w:space="0" w:color="auto"/>
      </w:divBdr>
    </w:div>
    <w:div w:id="300887636">
      <w:bodyDiv w:val="1"/>
      <w:marLeft w:val="0"/>
      <w:marRight w:val="0"/>
      <w:marTop w:val="0"/>
      <w:marBottom w:val="0"/>
      <w:divBdr>
        <w:top w:val="none" w:sz="0" w:space="0" w:color="auto"/>
        <w:left w:val="none" w:sz="0" w:space="0" w:color="auto"/>
        <w:bottom w:val="none" w:sz="0" w:space="0" w:color="auto"/>
        <w:right w:val="none" w:sz="0" w:space="0" w:color="auto"/>
      </w:divBdr>
    </w:div>
    <w:div w:id="302464013">
      <w:bodyDiv w:val="1"/>
      <w:marLeft w:val="0"/>
      <w:marRight w:val="0"/>
      <w:marTop w:val="0"/>
      <w:marBottom w:val="0"/>
      <w:divBdr>
        <w:top w:val="none" w:sz="0" w:space="0" w:color="auto"/>
        <w:left w:val="none" w:sz="0" w:space="0" w:color="auto"/>
        <w:bottom w:val="none" w:sz="0" w:space="0" w:color="auto"/>
        <w:right w:val="none" w:sz="0" w:space="0" w:color="auto"/>
      </w:divBdr>
    </w:div>
    <w:div w:id="303900204">
      <w:bodyDiv w:val="1"/>
      <w:marLeft w:val="0"/>
      <w:marRight w:val="0"/>
      <w:marTop w:val="0"/>
      <w:marBottom w:val="0"/>
      <w:divBdr>
        <w:top w:val="none" w:sz="0" w:space="0" w:color="auto"/>
        <w:left w:val="none" w:sz="0" w:space="0" w:color="auto"/>
        <w:bottom w:val="none" w:sz="0" w:space="0" w:color="auto"/>
        <w:right w:val="none" w:sz="0" w:space="0" w:color="auto"/>
      </w:divBdr>
    </w:div>
    <w:div w:id="304354620">
      <w:bodyDiv w:val="1"/>
      <w:marLeft w:val="0"/>
      <w:marRight w:val="0"/>
      <w:marTop w:val="0"/>
      <w:marBottom w:val="0"/>
      <w:divBdr>
        <w:top w:val="none" w:sz="0" w:space="0" w:color="auto"/>
        <w:left w:val="none" w:sz="0" w:space="0" w:color="auto"/>
        <w:bottom w:val="none" w:sz="0" w:space="0" w:color="auto"/>
        <w:right w:val="none" w:sz="0" w:space="0" w:color="auto"/>
      </w:divBdr>
    </w:div>
    <w:div w:id="305279539">
      <w:bodyDiv w:val="1"/>
      <w:marLeft w:val="0"/>
      <w:marRight w:val="0"/>
      <w:marTop w:val="0"/>
      <w:marBottom w:val="0"/>
      <w:divBdr>
        <w:top w:val="none" w:sz="0" w:space="0" w:color="auto"/>
        <w:left w:val="none" w:sz="0" w:space="0" w:color="auto"/>
        <w:bottom w:val="none" w:sz="0" w:space="0" w:color="auto"/>
        <w:right w:val="none" w:sz="0" w:space="0" w:color="auto"/>
      </w:divBdr>
    </w:div>
    <w:div w:id="312418874">
      <w:bodyDiv w:val="1"/>
      <w:marLeft w:val="0"/>
      <w:marRight w:val="0"/>
      <w:marTop w:val="0"/>
      <w:marBottom w:val="0"/>
      <w:divBdr>
        <w:top w:val="none" w:sz="0" w:space="0" w:color="auto"/>
        <w:left w:val="none" w:sz="0" w:space="0" w:color="auto"/>
        <w:bottom w:val="none" w:sz="0" w:space="0" w:color="auto"/>
        <w:right w:val="none" w:sz="0" w:space="0" w:color="auto"/>
      </w:divBdr>
    </w:div>
    <w:div w:id="313997955">
      <w:bodyDiv w:val="1"/>
      <w:marLeft w:val="0"/>
      <w:marRight w:val="0"/>
      <w:marTop w:val="0"/>
      <w:marBottom w:val="0"/>
      <w:divBdr>
        <w:top w:val="none" w:sz="0" w:space="0" w:color="auto"/>
        <w:left w:val="none" w:sz="0" w:space="0" w:color="auto"/>
        <w:bottom w:val="none" w:sz="0" w:space="0" w:color="auto"/>
        <w:right w:val="none" w:sz="0" w:space="0" w:color="auto"/>
      </w:divBdr>
    </w:div>
    <w:div w:id="315231005">
      <w:bodyDiv w:val="1"/>
      <w:marLeft w:val="0"/>
      <w:marRight w:val="0"/>
      <w:marTop w:val="0"/>
      <w:marBottom w:val="0"/>
      <w:divBdr>
        <w:top w:val="none" w:sz="0" w:space="0" w:color="auto"/>
        <w:left w:val="none" w:sz="0" w:space="0" w:color="auto"/>
        <w:bottom w:val="none" w:sz="0" w:space="0" w:color="auto"/>
        <w:right w:val="none" w:sz="0" w:space="0" w:color="auto"/>
      </w:divBdr>
    </w:div>
    <w:div w:id="316958074">
      <w:bodyDiv w:val="1"/>
      <w:marLeft w:val="0"/>
      <w:marRight w:val="0"/>
      <w:marTop w:val="0"/>
      <w:marBottom w:val="0"/>
      <w:divBdr>
        <w:top w:val="none" w:sz="0" w:space="0" w:color="auto"/>
        <w:left w:val="none" w:sz="0" w:space="0" w:color="auto"/>
        <w:bottom w:val="none" w:sz="0" w:space="0" w:color="auto"/>
        <w:right w:val="none" w:sz="0" w:space="0" w:color="auto"/>
      </w:divBdr>
    </w:div>
    <w:div w:id="317000959">
      <w:bodyDiv w:val="1"/>
      <w:marLeft w:val="0"/>
      <w:marRight w:val="0"/>
      <w:marTop w:val="0"/>
      <w:marBottom w:val="0"/>
      <w:divBdr>
        <w:top w:val="none" w:sz="0" w:space="0" w:color="auto"/>
        <w:left w:val="none" w:sz="0" w:space="0" w:color="auto"/>
        <w:bottom w:val="none" w:sz="0" w:space="0" w:color="auto"/>
        <w:right w:val="none" w:sz="0" w:space="0" w:color="auto"/>
      </w:divBdr>
    </w:div>
    <w:div w:id="328293420">
      <w:bodyDiv w:val="1"/>
      <w:marLeft w:val="0"/>
      <w:marRight w:val="0"/>
      <w:marTop w:val="0"/>
      <w:marBottom w:val="0"/>
      <w:divBdr>
        <w:top w:val="none" w:sz="0" w:space="0" w:color="auto"/>
        <w:left w:val="none" w:sz="0" w:space="0" w:color="auto"/>
        <w:bottom w:val="none" w:sz="0" w:space="0" w:color="auto"/>
        <w:right w:val="none" w:sz="0" w:space="0" w:color="auto"/>
      </w:divBdr>
    </w:div>
    <w:div w:id="330523033">
      <w:bodyDiv w:val="1"/>
      <w:marLeft w:val="0"/>
      <w:marRight w:val="0"/>
      <w:marTop w:val="0"/>
      <w:marBottom w:val="0"/>
      <w:divBdr>
        <w:top w:val="none" w:sz="0" w:space="0" w:color="auto"/>
        <w:left w:val="none" w:sz="0" w:space="0" w:color="auto"/>
        <w:bottom w:val="none" w:sz="0" w:space="0" w:color="auto"/>
        <w:right w:val="none" w:sz="0" w:space="0" w:color="auto"/>
      </w:divBdr>
    </w:div>
    <w:div w:id="330573012">
      <w:bodyDiv w:val="1"/>
      <w:marLeft w:val="0"/>
      <w:marRight w:val="0"/>
      <w:marTop w:val="0"/>
      <w:marBottom w:val="0"/>
      <w:divBdr>
        <w:top w:val="none" w:sz="0" w:space="0" w:color="auto"/>
        <w:left w:val="none" w:sz="0" w:space="0" w:color="auto"/>
        <w:bottom w:val="none" w:sz="0" w:space="0" w:color="auto"/>
        <w:right w:val="none" w:sz="0" w:space="0" w:color="auto"/>
      </w:divBdr>
    </w:div>
    <w:div w:id="332417497">
      <w:bodyDiv w:val="1"/>
      <w:marLeft w:val="0"/>
      <w:marRight w:val="0"/>
      <w:marTop w:val="0"/>
      <w:marBottom w:val="0"/>
      <w:divBdr>
        <w:top w:val="none" w:sz="0" w:space="0" w:color="auto"/>
        <w:left w:val="none" w:sz="0" w:space="0" w:color="auto"/>
        <w:bottom w:val="none" w:sz="0" w:space="0" w:color="auto"/>
        <w:right w:val="none" w:sz="0" w:space="0" w:color="auto"/>
      </w:divBdr>
    </w:div>
    <w:div w:id="333193022">
      <w:bodyDiv w:val="1"/>
      <w:marLeft w:val="0"/>
      <w:marRight w:val="0"/>
      <w:marTop w:val="0"/>
      <w:marBottom w:val="0"/>
      <w:divBdr>
        <w:top w:val="none" w:sz="0" w:space="0" w:color="auto"/>
        <w:left w:val="none" w:sz="0" w:space="0" w:color="auto"/>
        <w:bottom w:val="none" w:sz="0" w:space="0" w:color="auto"/>
        <w:right w:val="none" w:sz="0" w:space="0" w:color="auto"/>
      </w:divBdr>
    </w:div>
    <w:div w:id="333268266">
      <w:bodyDiv w:val="1"/>
      <w:marLeft w:val="0"/>
      <w:marRight w:val="0"/>
      <w:marTop w:val="0"/>
      <w:marBottom w:val="0"/>
      <w:divBdr>
        <w:top w:val="none" w:sz="0" w:space="0" w:color="auto"/>
        <w:left w:val="none" w:sz="0" w:space="0" w:color="auto"/>
        <w:bottom w:val="none" w:sz="0" w:space="0" w:color="auto"/>
        <w:right w:val="none" w:sz="0" w:space="0" w:color="auto"/>
      </w:divBdr>
    </w:div>
    <w:div w:id="334069339">
      <w:bodyDiv w:val="1"/>
      <w:marLeft w:val="0"/>
      <w:marRight w:val="0"/>
      <w:marTop w:val="0"/>
      <w:marBottom w:val="0"/>
      <w:divBdr>
        <w:top w:val="none" w:sz="0" w:space="0" w:color="auto"/>
        <w:left w:val="none" w:sz="0" w:space="0" w:color="auto"/>
        <w:bottom w:val="none" w:sz="0" w:space="0" w:color="auto"/>
        <w:right w:val="none" w:sz="0" w:space="0" w:color="auto"/>
      </w:divBdr>
    </w:div>
    <w:div w:id="334115108">
      <w:bodyDiv w:val="1"/>
      <w:marLeft w:val="0"/>
      <w:marRight w:val="0"/>
      <w:marTop w:val="0"/>
      <w:marBottom w:val="0"/>
      <w:divBdr>
        <w:top w:val="none" w:sz="0" w:space="0" w:color="auto"/>
        <w:left w:val="none" w:sz="0" w:space="0" w:color="auto"/>
        <w:bottom w:val="none" w:sz="0" w:space="0" w:color="auto"/>
        <w:right w:val="none" w:sz="0" w:space="0" w:color="auto"/>
      </w:divBdr>
    </w:div>
    <w:div w:id="335573631">
      <w:bodyDiv w:val="1"/>
      <w:marLeft w:val="0"/>
      <w:marRight w:val="0"/>
      <w:marTop w:val="0"/>
      <w:marBottom w:val="0"/>
      <w:divBdr>
        <w:top w:val="none" w:sz="0" w:space="0" w:color="auto"/>
        <w:left w:val="none" w:sz="0" w:space="0" w:color="auto"/>
        <w:bottom w:val="none" w:sz="0" w:space="0" w:color="auto"/>
        <w:right w:val="none" w:sz="0" w:space="0" w:color="auto"/>
      </w:divBdr>
    </w:div>
    <w:div w:id="335889964">
      <w:bodyDiv w:val="1"/>
      <w:marLeft w:val="0"/>
      <w:marRight w:val="0"/>
      <w:marTop w:val="0"/>
      <w:marBottom w:val="0"/>
      <w:divBdr>
        <w:top w:val="none" w:sz="0" w:space="0" w:color="auto"/>
        <w:left w:val="none" w:sz="0" w:space="0" w:color="auto"/>
        <w:bottom w:val="none" w:sz="0" w:space="0" w:color="auto"/>
        <w:right w:val="none" w:sz="0" w:space="0" w:color="auto"/>
      </w:divBdr>
    </w:div>
    <w:div w:id="337078778">
      <w:bodyDiv w:val="1"/>
      <w:marLeft w:val="0"/>
      <w:marRight w:val="0"/>
      <w:marTop w:val="0"/>
      <w:marBottom w:val="0"/>
      <w:divBdr>
        <w:top w:val="none" w:sz="0" w:space="0" w:color="auto"/>
        <w:left w:val="none" w:sz="0" w:space="0" w:color="auto"/>
        <w:bottom w:val="none" w:sz="0" w:space="0" w:color="auto"/>
        <w:right w:val="none" w:sz="0" w:space="0" w:color="auto"/>
      </w:divBdr>
    </w:div>
    <w:div w:id="340398329">
      <w:bodyDiv w:val="1"/>
      <w:marLeft w:val="0"/>
      <w:marRight w:val="0"/>
      <w:marTop w:val="0"/>
      <w:marBottom w:val="0"/>
      <w:divBdr>
        <w:top w:val="none" w:sz="0" w:space="0" w:color="auto"/>
        <w:left w:val="none" w:sz="0" w:space="0" w:color="auto"/>
        <w:bottom w:val="none" w:sz="0" w:space="0" w:color="auto"/>
        <w:right w:val="none" w:sz="0" w:space="0" w:color="auto"/>
      </w:divBdr>
    </w:div>
    <w:div w:id="343286544">
      <w:bodyDiv w:val="1"/>
      <w:marLeft w:val="0"/>
      <w:marRight w:val="0"/>
      <w:marTop w:val="0"/>
      <w:marBottom w:val="0"/>
      <w:divBdr>
        <w:top w:val="none" w:sz="0" w:space="0" w:color="auto"/>
        <w:left w:val="none" w:sz="0" w:space="0" w:color="auto"/>
        <w:bottom w:val="none" w:sz="0" w:space="0" w:color="auto"/>
        <w:right w:val="none" w:sz="0" w:space="0" w:color="auto"/>
      </w:divBdr>
    </w:div>
    <w:div w:id="344212619">
      <w:bodyDiv w:val="1"/>
      <w:marLeft w:val="0"/>
      <w:marRight w:val="0"/>
      <w:marTop w:val="0"/>
      <w:marBottom w:val="0"/>
      <w:divBdr>
        <w:top w:val="none" w:sz="0" w:space="0" w:color="auto"/>
        <w:left w:val="none" w:sz="0" w:space="0" w:color="auto"/>
        <w:bottom w:val="none" w:sz="0" w:space="0" w:color="auto"/>
        <w:right w:val="none" w:sz="0" w:space="0" w:color="auto"/>
      </w:divBdr>
    </w:div>
    <w:div w:id="346056092">
      <w:bodyDiv w:val="1"/>
      <w:marLeft w:val="0"/>
      <w:marRight w:val="0"/>
      <w:marTop w:val="0"/>
      <w:marBottom w:val="0"/>
      <w:divBdr>
        <w:top w:val="none" w:sz="0" w:space="0" w:color="auto"/>
        <w:left w:val="none" w:sz="0" w:space="0" w:color="auto"/>
        <w:bottom w:val="none" w:sz="0" w:space="0" w:color="auto"/>
        <w:right w:val="none" w:sz="0" w:space="0" w:color="auto"/>
      </w:divBdr>
      <w:divsChild>
        <w:div w:id="1091656334">
          <w:marLeft w:val="0"/>
          <w:marRight w:val="0"/>
          <w:marTop w:val="0"/>
          <w:marBottom w:val="0"/>
          <w:divBdr>
            <w:top w:val="none" w:sz="0" w:space="0" w:color="auto"/>
            <w:left w:val="none" w:sz="0" w:space="0" w:color="auto"/>
            <w:bottom w:val="none" w:sz="0" w:space="0" w:color="auto"/>
            <w:right w:val="none" w:sz="0" w:space="0" w:color="auto"/>
          </w:divBdr>
        </w:div>
      </w:divsChild>
    </w:div>
    <w:div w:id="350684811">
      <w:bodyDiv w:val="1"/>
      <w:marLeft w:val="0"/>
      <w:marRight w:val="0"/>
      <w:marTop w:val="0"/>
      <w:marBottom w:val="0"/>
      <w:divBdr>
        <w:top w:val="none" w:sz="0" w:space="0" w:color="auto"/>
        <w:left w:val="none" w:sz="0" w:space="0" w:color="auto"/>
        <w:bottom w:val="none" w:sz="0" w:space="0" w:color="auto"/>
        <w:right w:val="none" w:sz="0" w:space="0" w:color="auto"/>
      </w:divBdr>
    </w:div>
    <w:div w:id="353657215">
      <w:bodyDiv w:val="1"/>
      <w:marLeft w:val="0"/>
      <w:marRight w:val="0"/>
      <w:marTop w:val="0"/>
      <w:marBottom w:val="0"/>
      <w:divBdr>
        <w:top w:val="none" w:sz="0" w:space="0" w:color="auto"/>
        <w:left w:val="none" w:sz="0" w:space="0" w:color="auto"/>
        <w:bottom w:val="none" w:sz="0" w:space="0" w:color="auto"/>
        <w:right w:val="none" w:sz="0" w:space="0" w:color="auto"/>
      </w:divBdr>
    </w:div>
    <w:div w:id="353775920">
      <w:bodyDiv w:val="1"/>
      <w:marLeft w:val="0"/>
      <w:marRight w:val="0"/>
      <w:marTop w:val="0"/>
      <w:marBottom w:val="0"/>
      <w:divBdr>
        <w:top w:val="none" w:sz="0" w:space="0" w:color="auto"/>
        <w:left w:val="none" w:sz="0" w:space="0" w:color="auto"/>
        <w:bottom w:val="none" w:sz="0" w:space="0" w:color="auto"/>
        <w:right w:val="none" w:sz="0" w:space="0" w:color="auto"/>
      </w:divBdr>
    </w:div>
    <w:div w:id="354814926">
      <w:bodyDiv w:val="1"/>
      <w:marLeft w:val="0"/>
      <w:marRight w:val="0"/>
      <w:marTop w:val="0"/>
      <w:marBottom w:val="0"/>
      <w:divBdr>
        <w:top w:val="none" w:sz="0" w:space="0" w:color="auto"/>
        <w:left w:val="none" w:sz="0" w:space="0" w:color="auto"/>
        <w:bottom w:val="none" w:sz="0" w:space="0" w:color="auto"/>
        <w:right w:val="none" w:sz="0" w:space="0" w:color="auto"/>
      </w:divBdr>
    </w:div>
    <w:div w:id="356548414">
      <w:bodyDiv w:val="1"/>
      <w:marLeft w:val="0"/>
      <w:marRight w:val="0"/>
      <w:marTop w:val="0"/>
      <w:marBottom w:val="0"/>
      <w:divBdr>
        <w:top w:val="none" w:sz="0" w:space="0" w:color="auto"/>
        <w:left w:val="none" w:sz="0" w:space="0" w:color="auto"/>
        <w:bottom w:val="none" w:sz="0" w:space="0" w:color="auto"/>
        <w:right w:val="none" w:sz="0" w:space="0" w:color="auto"/>
      </w:divBdr>
    </w:div>
    <w:div w:id="356976311">
      <w:bodyDiv w:val="1"/>
      <w:marLeft w:val="0"/>
      <w:marRight w:val="0"/>
      <w:marTop w:val="0"/>
      <w:marBottom w:val="0"/>
      <w:divBdr>
        <w:top w:val="none" w:sz="0" w:space="0" w:color="auto"/>
        <w:left w:val="none" w:sz="0" w:space="0" w:color="auto"/>
        <w:bottom w:val="none" w:sz="0" w:space="0" w:color="auto"/>
        <w:right w:val="none" w:sz="0" w:space="0" w:color="auto"/>
      </w:divBdr>
    </w:div>
    <w:div w:id="359284998">
      <w:bodyDiv w:val="1"/>
      <w:marLeft w:val="0"/>
      <w:marRight w:val="0"/>
      <w:marTop w:val="0"/>
      <w:marBottom w:val="0"/>
      <w:divBdr>
        <w:top w:val="none" w:sz="0" w:space="0" w:color="auto"/>
        <w:left w:val="none" w:sz="0" w:space="0" w:color="auto"/>
        <w:bottom w:val="none" w:sz="0" w:space="0" w:color="auto"/>
        <w:right w:val="none" w:sz="0" w:space="0" w:color="auto"/>
      </w:divBdr>
    </w:div>
    <w:div w:id="361564234">
      <w:bodyDiv w:val="1"/>
      <w:marLeft w:val="0"/>
      <w:marRight w:val="0"/>
      <w:marTop w:val="0"/>
      <w:marBottom w:val="0"/>
      <w:divBdr>
        <w:top w:val="none" w:sz="0" w:space="0" w:color="auto"/>
        <w:left w:val="none" w:sz="0" w:space="0" w:color="auto"/>
        <w:bottom w:val="none" w:sz="0" w:space="0" w:color="auto"/>
        <w:right w:val="none" w:sz="0" w:space="0" w:color="auto"/>
      </w:divBdr>
    </w:div>
    <w:div w:id="361824279">
      <w:bodyDiv w:val="1"/>
      <w:marLeft w:val="0"/>
      <w:marRight w:val="0"/>
      <w:marTop w:val="0"/>
      <w:marBottom w:val="0"/>
      <w:divBdr>
        <w:top w:val="none" w:sz="0" w:space="0" w:color="auto"/>
        <w:left w:val="none" w:sz="0" w:space="0" w:color="auto"/>
        <w:bottom w:val="none" w:sz="0" w:space="0" w:color="auto"/>
        <w:right w:val="none" w:sz="0" w:space="0" w:color="auto"/>
      </w:divBdr>
    </w:div>
    <w:div w:id="368384260">
      <w:bodyDiv w:val="1"/>
      <w:marLeft w:val="0"/>
      <w:marRight w:val="0"/>
      <w:marTop w:val="0"/>
      <w:marBottom w:val="0"/>
      <w:divBdr>
        <w:top w:val="none" w:sz="0" w:space="0" w:color="auto"/>
        <w:left w:val="none" w:sz="0" w:space="0" w:color="auto"/>
        <w:bottom w:val="none" w:sz="0" w:space="0" w:color="auto"/>
        <w:right w:val="none" w:sz="0" w:space="0" w:color="auto"/>
      </w:divBdr>
      <w:divsChild>
        <w:div w:id="411392998">
          <w:marLeft w:val="0"/>
          <w:marRight w:val="0"/>
          <w:marTop w:val="0"/>
          <w:marBottom w:val="0"/>
          <w:divBdr>
            <w:top w:val="none" w:sz="0" w:space="0" w:color="auto"/>
            <w:left w:val="none" w:sz="0" w:space="0" w:color="auto"/>
            <w:bottom w:val="none" w:sz="0" w:space="0" w:color="auto"/>
            <w:right w:val="none" w:sz="0" w:space="0" w:color="auto"/>
          </w:divBdr>
        </w:div>
        <w:div w:id="777606796">
          <w:marLeft w:val="0"/>
          <w:marRight w:val="0"/>
          <w:marTop w:val="0"/>
          <w:marBottom w:val="0"/>
          <w:divBdr>
            <w:top w:val="none" w:sz="0" w:space="0" w:color="auto"/>
            <w:left w:val="none" w:sz="0" w:space="0" w:color="auto"/>
            <w:bottom w:val="none" w:sz="0" w:space="0" w:color="auto"/>
            <w:right w:val="none" w:sz="0" w:space="0" w:color="auto"/>
          </w:divBdr>
        </w:div>
        <w:div w:id="852764402">
          <w:marLeft w:val="0"/>
          <w:marRight w:val="0"/>
          <w:marTop w:val="0"/>
          <w:marBottom w:val="0"/>
          <w:divBdr>
            <w:top w:val="none" w:sz="0" w:space="0" w:color="auto"/>
            <w:left w:val="none" w:sz="0" w:space="0" w:color="auto"/>
            <w:bottom w:val="none" w:sz="0" w:space="0" w:color="auto"/>
            <w:right w:val="none" w:sz="0" w:space="0" w:color="auto"/>
          </w:divBdr>
        </w:div>
        <w:div w:id="1725523509">
          <w:marLeft w:val="0"/>
          <w:marRight w:val="0"/>
          <w:marTop w:val="0"/>
          <w:marBottom w:val="0"/>
          <w:divBdr>
            <w:top w:val="none" w:sz="0" w:space="0" w:color="auto"/>
            <w:left w:val="none" w:sz="0" w:space="0" w:color="auto"/>
            <w:bottom w:val="none" w:sz="0" w:space="0" w:color="auto"/>
            <w:right w:val="none" w:sz="0" w:space="0" w:color="auto"/>
          </w:divBdr>
        </w:div>
        <w:div w:id="1807426934">
          <w:marLeft w:val="0"/>
          <w:marRight w:val="0"/>
          <w:marTop w:val="0"/>
          <w:marBottom w:val="0"/>
          <w:divBdr>
            <w:top w:val="none" w:sz="0" w:space="0" w:color="auto"/>
            <w:left w:val="none" w:sz="0" w:space="0" w:color="auto"/>
            <w:bottom w:val="none" w:sz="0" w:space="0" w:color="auto"/>
            <w:right w:val="none" w:sz="0" w:space="0" w:color="auto"/>
          </w:divBdr>
        </w:div>
      </w:divsChild>
    </w:div>
    <w:div w:id="370108103">
      <w:bodyDiv w:val="1"/>
      <w:marLeft w:val="0"/>
      <w:marRight w:val="0"/>
      <w:marTop w:val="0"/>
      <w:marBottom w:val="0"/>
      <w:divBdr>
        <w:top w:val="none" w:sz="0" w:space="0" w:color="auto"/>
        <w:left w:val="none" w:sz="0" w:space="0" w:color="auto"/>
        <w:bottom w:val="none" w:sz="0" w:space="0" w:color="auto"/>
        <w:right w:val="none" w:sz="0" w:space="0" w:color="auto"/>
      </w:divBdr>
    </w:div>
    <w:div w:id="375593734">
      <w:bodyDiv w:val="1"/>
      <w:marLeft w:val="0"/>
      <w:marRight w:val="0"/>
      <w:marTop w:val="0"/>
      <w:marBottom w:val="0"/>
      <w:divBdr>
        <w:top w:val="none" w:sz="0" w:space="0" w:color="auto"/>
        <w:left w:val="none" w:sz="0" w:space="0" w:color="auto"/>
        <w:bottom w:val="none" w:sz="0" w:space="0" w:color="auto"/>
        <w:right w:val="none" w:sz="0" w:space="0" w:color="auto"/>
      </w:divBdr>
    </w:div>
    <w:div w:id="385765254">
      <w:bodyDiv w:val="1"/>
      <w:marLeft w:val="0"/>
      <w:marRight w:val="0"/>
      <w:marTop w:val="0"/>
      <w:marBottom w:val="0"/>
      <w:divBdr>
        <w:top w:val="none" w:sz="0" w:space="0" w:color="auto"/>
        <w:left w:val="none" w:sz="0" w:space="0" w:color="auto"/>
        <w:bottom w:val="none" w:sz="0" w:space="0" w:color="auto"/>
        <w:right w:val="none" w:sz="0" w:space="0" w:color="auto"/>
      </w:divBdr>
    </w:div>
    <w:div w:id="385954501">
      <w:bodyDiv w:val="1"/>
      <w:marLeft w:val="0"/>
      <w:marRight w:val="0"/>
      <w:marTop w:val="0"/>
      <w:marBottom w:val="0"/>
      <w:divBdr>
        <w:top w:val="none" w:sz="0" w:space="0" w:color="auto"/>
        <w:left w:val="none" w:sz="0" w:space="0" w:color="auto"/>
        <w:bottom w:val="none" w:sz="0" w:space="0" w:color="auto"/>
        <w:right w:val="none" w:sz="0" w:space="0" w:color="auto"/>
      </w:divBdr>
    </w:div>
    <w:div w:id="386690052">
      <w:bodyDiv w:val="1"/>
      <w:marLeft w:val="0"/>
      <w:marRight w:val="0"/>
      <w:marTop w:val="0"/>
      <w:marBottom w:val="0"/>
      <w:divBdr>
        <w:top w:val="none" w:sz="0" w:space="0" w:color="auto"/>
        <w:left w:val="none" w:sz="0" w:space="0" w:color="auto"/>
        <w:bottom w:val="none" w:sz="0" w:space="0" w:color="auto"/>
        <w:right w:val="none" w:sz="0" w:space="0" w:color="auto"/>
      </w:divBdr>
    </w:div>
    <w:div w:id="389041052">
      <w:bodyDiv w:val="1"/>
      <w:marLeft w:val="0"/>
      <w:marRight w:val="0"/>
      <w:marTop w:val="0"/>
      <w:marBottom w:val="0"/>
      <w:divBdr>
        <w:top w:val="none" w:sz="0" w:space="0" w:color="auto"/>
        <w:left w:val="none" w:sz="0" w:space="0" w:color="auto"/>
        <w:bottom w:val="none" w:sz="0" w:space="0" w:color="auto"/>
        <w:right w:val="none" w:sz="0" w:space="0" w:color="auto"/>
      </w:divBdr>
    </w:div>
    <w:div w:id="389840003">
      <w:bodyDiv w:val="1"/>
      <w:marLeft w:val="0"/>
      <w:marRight w:val="0"/>
      <w:marTop w:val="0"/>
      <w:marBottom w:val="0"/>
      <w:divBdr>
        <w:top w:val="none" w:sz="0" w:space="0" w:color="auto"/>
        <w:left w:val="none" w:sz="0" w:space="0" w:color="auto"/>
        <w:bottom w:val="none" w:sz="0" w:space="0" w:color="auto"/>
        <w:right w:val="none" w:sz="0" w:space="0" w:color="auto"/>
      </w:divBdr>
    </w:div>
    <w:div w:id="392773058">
      <w:bodyDiv w:val="1"/>
      <w:marLeft w:val="0"/>
      <w:marRight w:val="0"/>
      <w:marTop w:val="0"/>
      <w:marBottom w:val="0"/>
      <w:divBdr>
        <w:top w:val="none" w:sz="0" w:space="0" w:color="auto"/>
        <w:left w:val="none" w:sz="0" w:space="0" w:color="auto"/>
        <w:bottom w:val="none" w:sz="0" w:space="0" w:color="auto"/>
        <w:right w:val="none" w:sz="0" w:space="0" w:color="auto"/>
      </w:divBdr>
    </w:div>
    <w:div w:id="393820209">
      <w:bodyDiv w:val="1"/>
      <w:marLeft w:val="0"/>
      <w:marRight w:val="0"/>
      <w:marTop w:val="0"/>
      <w:marBottom w:val="0"/>
      <w:divBdr>
        <w:top w:val="none" w:sz="0" w:space="0" w:color="auto"/>
        <w:left w:val="none" w:sz="0" w:space="0" w:color="auto"/>
        <w:bottom w:val="none" w:sz="0" w:space="0" w:color="auto"/>
        <w:right w:val="none" w:sz="0" w:space="0" w:color="auto"/>
      </w:divBdr>
    </w:div>
    <w:div w:id="395209219">
      <w:bodyDiv w:val="1"/>
      <w:marLeft w:val="0"/>
      <w:marRight w:val="0"/>
      <w:marTop w:val="0"/>
      <w:marBottom w:val="0"/>
      <w:divBdr>
        <w:top w:val="none" w:sz="0" w:space="0" w:color="auto"/>
        <w:left w:val="none" w:sz="0" w:space="0" w:color="auto"/>
        <w:bottom w:val="none" w:sz="0" w:space="0" w:color="auto"/>
        <w:right w:val="none" w:sz="0" w:space="0" w:color="auto"/>
      </w:divBdr>
    </w:div>
    <w:div w:id="397829116">
      <w:bodyDiv w:val="1"/>
      <w:marLeft w:val="0"/>
      <w:marRight w:val="0"/>
      <w:marTop w:val="0"/>
      <w:marBottom w:val="0"/>
      <w:divBdr>
        <w:top w:val="none" w:sz="0" w:space="0" w:color="auto"/>
        <w:left w:val="none" w:sz="0" w:space="0" w:color="auto"/>
        <w:bottom w:val="none" w:sz="0" w:space="0" w:color="auto"/>
        <w:right w:val="none" w:sz="0" w:space="0" w:color="auto"/>
      </w:divBdr>
    </w:div>
    <w:div w:id="400953458">
      <w:bodyDiv w:val="1"/>
      <w:marLeft w:val="0"/>
      <w:marRight w:val="0"/>
      <w:marTop w:val="0"/>
      <w:marBottom w:val="0"/>
      <w:divBdr>
        <w:top w:val="none" w:sz="0" w:space="0" w:color="auto"/>
        <w:left w:val="none" w:sz="0" w:space="0" w:color="auto"/>
        <w:bottom w:val="none" w:sz="0" w:space="0" w:color="auto"/>
        <w:right w:val="none" w:sz="0" w:space="0" w:color="auto"/>
      </w:divBdr>
    </w:div>
    <w:div w:id="403141652">
      <w:bodyDiv w:val="1"/>
      <w:marLeft w:val="0"/>
      <w:marRight w:val="0"/>
      <w:marTop w:val="0"/>
      <w:marBottom w:val="0"/>
      <w:divBdr>
        <w:top w:val="none" w:sz="0" w:space="0" w:color="auto"/>
        <w:left w:val="none" w:sz="0" w:space="0" w:color="auto"/>
        <w:bottom w:val="none" w:sz="0" w:space="0" w:color="auto"/>
        <w:right w:val="none" w:sz="0" w:space="0" w:color="auto"/>
      </w:divBdr>
    </w:div>
    <w:div w:id="403331733">
      <w:bodyDiv w:val="1"/>
      <w:marLeft w:val="0"/>
      <w:marRight w:val="0"/>
      <w:marTop w:val="0"/>
      <w:marBottom w:val="0"/>
      <w:divBdr>
        <w:top w:val="none" w:sz="0" w:space="0" w:color="auto"/>
        <w:left w:val="none" w:sz="0" w:space="0" w:color="auto"/>
        <w:bottom w:val="none" w:sz="0" w:space="0" w:color="auto"/>
        <w:right w:val="none" w:sz="0" w:space="0" w:color="auto"/>
      </w:divBdr>
    </w:div>
    <w:div w:id="405149165">
      <w:bodyDiv w:val="1"/>
      <w:marLeft w:val="0"/>
      <w:marRight w:val="0"/>
      <w:marTop w:val="0"/>
      <w:marBottom w:val="0"/>
      <w:divBdr>
        <w:top w:val="none" w:sz="0" w:space="0" w:color="auto"/>
        <w:left w:val="none" w:sz="0" w:space="0" w:color="auto"/>
        <w:bottom w:val="none" w:sz="0" w:space="0" w:color="auto"/>
        <w:right w:val="none" w:sz="0" w:space="0" w:color="auto"/>
      </w:divBdr>
      <w:divsChild>
        <w:div w:id="72240768">
          <w:marLeft w:val="0"/>
          <w:marRight w:val="0"/>
          <w:marTop w:val="0"/>
          <w:marBottom w:val="0"/>
          <w:divBdr>
            <w:top w:val="none" w:sz="0" w:space="0" w:color="auto"/>
            <w:left w:val="none" w:sz="0" w:space="0" w:color="auto"/>
            <w:bottom w:val="none" w:sz="0" w:space="0" w:color="auto"/>
            <w:right w:val="none" w:sz="0" w:space="0" w:color="auto"/>
          </w:divBdr>
        </w:div>
      </w:divsChild>
    </w:div>
    <w:div w:id="405349747">
      <w:bodyDiv w:val="1"/>
      <w:marLeft w:val="0"/>
      <w:marRight w:val="0"/>
      <w:marTop w:val="0"/>
      <w:marBottom w:val="0"/>
      <w:divBdr>
        <w:top w:val="none" w:sz="0" w:space="0" w:color="auto"/>
        <w:left w:val="none" w:sz="0" w:space="0" w:color="auto"/>
        <w:bottom w:val="none" w:sz="0" w:space="0" w:color="auto"/>
        <w:right w:val="none" w:sz="0" w:space="0" w:color="auto"/>
      </w:divBdr>
      <w:divsChild>
        <w:div w:id="385568101">
          <w:marLeft w:val="0"/>
          <w:marRight w:val="0"/>
          <w:marTop w:val="0"/>
          <w:marBottom w:val="0"/>
          <w:divBdr>
            <w:top w:val="none" w:sz="0" w:space="0" w:color="auto"/>
            <w:left w:val="none" w:sz="0" w:space="0" w:color="auto"/>
            <w:bottom w:val="none" w:sz="0" w:space="0" w:color="auto"/>
            <w:right w:val="none" w:sz="0" w:space="0" w:color="auto"/>
          </w:divBdr>
        </w:div>
        <w:div w:id="947588161">
          <w:marLeft w:val="0"/>
          <w:marRight w:val="0"/>
          <w:marTop w:val="0"/>
          <w:marBottom w:val="0"/>
          <w:divBdr>
            <w:top w:val="none" w:sz="0" w:space="0" w:color="auto"/>
            <w:left w:val="none" w:sz="0" w:space="0" w:color="auto"/>
            <w:bottom w:val="none" w:sz="0" w:space="0" w:color="auto"/>
            <w:right w:val="none" w:sz="0" w:space="0" w:color="auto"/>
          </w:divBdr>
        </w:div>
        <w:div w:id="2100714314">
          <w:marLeft w:val="0"/>
          <w:marRight w:val="0"/>
          <w:marTop w:val="0"/>
          <w:marBottom w:val="0"/>
          <w:divBdr>
            <w:top w:val="none" w:sz="0" w:space="0" w:color="auto"/>
            <w:left w:val="none" w:sz="0" w:space="0" w:color="auto"/>
            <w:bottom w:val="none" w:sz="0" w:space="0" w:color="auto"/>
            <w:right w:val="none" w:sz="0" w:space="0" w:color="auto"/>
          </w:divBdr>
        </w:div>
      </w:divsChild>
    </w:div>
    <w:div w:id="406192912">
      <w:bodyDiv w:val="1"/>
      <w:marLeft w:val="0"/>
      <w:marRight w:val="0"/>
      <w:marTop w:val="0"/>
      <w:marBottom w:val="0"/>
      <w:divBdr>
        <w:top w:val="none" w:sz="0" w:space="0" w:color="auto"/>
        <w:left w:val="none" w:sz="0" w:space="0" w:color="auto"/>
        <w:bottom w:val="none" w:sz="0" w:space="0" w:color="auto"/>
        <w:right w:val="none" w:sz="0" w:space="0" w:color="auto"/>
      </w:divBdr>
    </w:div>
    <w:div w:id="406466390">
      <w:bodyDiv w:val="1"/>
      <w:marLeft w:val="0"/>
      <w:marRight w:val="0"/>
      <w:marTop w:val="0"/>
      <w:marBottom w:val="0"/>
      <w:divBdr>
        <w:top w:val="none" w:sz="0" w:space="0" w:color="auto"/>
        <w:left w:val="none" w:sz="0" w:space="0" w:color="auto"/>
        <w:bottom w:val="none" w:sz="0" w:space="0" w:color="auto"/>
        <w:right w:val="none" w:sz="0" w:space="0" w:color="auto"/>
      </w:divBdr>
      <w:divsChild>
        <w:div w:id="1419476828">
          <w:marLeft w:val="0"/>
          <w:marRight w:val="0"/>
          <w:marTop w:val="0"/>
          <w:marBottom w:val="0"/>
          <w:divBdr>
            <w:top w:val="none" w:sz="0" w:space="0" w:color="auto"/>
            <w:left w:val="none" w:sz="0" w:space="0" w:color="auto"/>
            <w:bottom w:val="none" w:sz="0" w:space="0" w:color="auto"/>
            <w:right w:val="none" w:sz="0" w:space="0" w:color="auto"/>
          </w:divBdr>
          <w:divsChild>
            <w:div w:id="789056768">
              <w:marLeft w:val="0"/>
              <w:marRight w:val="0"/>
              <w:marTop w:val="0"/>
              <w:marBottom w:val="0"/>
              <w:divBdr>
                <w:top w:val="single" w:sz="6" w:space="0" w:color="DDE1EB"/>
                <w:left w:val="none" w:sz="0" w:space="0" w:color="DDE1EB"/>
                <w:bottom w:val="none" w:sz="0" w:space="0" w:color="DDE1EB"/>
                <w:right w:val="none" w:sz="0" w:space="0" w:color="DDE1EB"/>
              </w:divBdr>
            </w:div>
            <w:div w:id="854156293">
              <w:marLeft w:val="0"/>
              <w:marRight w:val="0"/>
              <w:marTop w:val="0"/>
              <w:marBottom w:val="0"/>
              <w:divBdr>
                <w:top w:val="none" w:sz="0" w:space="0" w:color="auto"/>
                <w:left w:val="none" w:sz="0" w:space="0" w:color="auto"/>
                <w:bottom w:val="none" w:sz="0" w:space="0" w:color="auto"/>
                <w:right w:val="none" w:sz="0" w:space="0" w:color="auto"/>
              </w:divBdr>
              <w:divsChild>
                <w:div w:id="60105238">
                  <w:marLeft w:val="0"/>
                  <w:marRight w:val="0"/>
                  <w:marTop w:val="0"/>
                  <w:marBottom w:val="0"/>
                  <w:divBdr>
                    <w:top w:val="none" w:sz="0" w:space="0" w:color="auto"/>
                    <w:left w:val="none" w:sz="0" w:space="0" w:color="auto"/>
                    <w:bottom w:val="none" w:sz="0" w:space="0" w:color="auto"/>
                    <w:right w:val="none" w:sz="0" w:space="0" w:color="auto"/>
                  </w:divBdr>
                </w:div>
                <w:div w:id="128859032">
                  <w:marLeft w:val="0"/>
                  <w:marRight w:val="0"/>
                  <w:marTop w:val="0"/>
                  <w:marBottom w:val="0"/>
                  <w:divBdr>
                    <w:top w:val="none" w:sz="0" w:space="0" w:color="auto"/>
                    <w:left w:val="none" w:sz="0" w:space="0" w:color="auto"/>
                    <w:bottom w:val="none" w:sz="0" w:space="0" w:color="auto"/>
                    <w:right w:val="none" w:sz="0" w:space="0" w:color="auto"/>
                  </w:divBdr>
                </w:div>
                <w:div w:id="164320535">
                  <w:marLeft w:val="0"/>
                  <w:marRight w:val="0"/>
                  <w:marTop w:val="0"/>
                  <w:marBottom w:val="0"/>
                  <w:divBdr>
                    <w:top w:val="none" w:sz="0" w:space="0" w:color="auto"/>
                    <w:left w:val="none" w:sz="0" w:space="0" w:color="auto"/>
                    <w:bottom w:val="none" w:sz="0" w:space="0" w:color="auto"/>
                    <w:right w:val="none" w:sz="0" w:space="0" w:color="auto"/>
                  </w:divBdr>
                </w:div>
                <w:div w:id="189147227">
                  <w:marLeft w:val="0"/>
                  <w:marRight w:val="0"/>
                  <w:marTop w:val="0"/>
                  <w:marBottom w:val="0"/>
                  <w:divBdr>
                    <w:top w:val="none" w:sz="0" w:space="0" w:color="auto"/>
                    <w:left w:val="none" w:sz="0" w:space="0" w:color="auto"/>
                    <w:bottom w:val="none" w:sz="0" w:space="0" w:color="auto"/>
                    <w:right w:val="none" w:sz="0" w:space="0" w:color="auto"/>
                  </w:divBdr>
                </w:div>
                <w:div w:id="236285527">
                  <w:marLeft w:val="0"/>
                  <w:marRight w:val="0"/>
                  <w:marTop w:val="0"/>
                  <w:marBottom w:val="0"/>
                  <w:divBdr>
                    <w:top w:val="none" w:sz="0" w:space="0" w:color="auto"/>
                    <w:left w:val="none" w:sz="0" w:space="0" w:color="auto"/>
                    <w:bottom w:val="none" w:sz="0" w:space="0" w:color="auto"/>
                    <w:right w:val="none" w:sz="0" w:space="0" w:color="auto"/>
                  </w:divBdr>
                </w:div>
                <w:div w:id="417869623">
                  <w:marLeft w:val="0"/>
                  <w:marRight w:val="0"/>
                  <w:marTop w:val="0"/>
                  <w:marBottom w:val="0"/>
                  <w:divBdr>
                    <w:top w:val="none" w:sz="0" w:space="0" w:color="auto"/>
                    <w:left w:val="none" w:sz="0" w:space="0" w:color="auto"/>
                    <w:bottom w:val="none" w:sz="0" w:space="0" w:color="auto"/>
                    <w:right w:val="none" w:sz="0" w:space="0" w:color="auto"/>
                  </w:divBdr>
                </w:div>
                <w:div w:id="460809369">
                  <w:marLeft w:val="0"/>
                  <w:marRight w:val="0"/>
                  <w:marTop w:val="0"/>
                  <w:marBottom w:val="0"/>
                  <w:divBdr>
                    <w:top w:val="none" w:sz="0" w:space="0" w:color="auto"/>
                    <w:left w:val="none" w:sz="0" w:space="0" w:color="auto"/>
                    <w:bottom w:val="none" w:sz="0" w:space="0" w:color="auto"/>
                    <w:right w:val="none" w:sz="0" w:space="0" w:color="auto"/>
                  </w:divBdr>
                </w:div>
                <w:div w:id="501120215">
                  <w:marLeft w:val="0"/>
                  <w:marRight w:val="0"/>
                  <w:marTop w:val="0"/>
                  <w:marBottom w:val="0"/>
                  <w:divBdr>
                    <w:top w:val="none" w:sz="0" w:space="0" w:color="auto"/>
                    <w:left w:val="none" w:sz="0" w:space="0" w:color="auto"/>
                    <w:bottom w:val="none" w:sz="0" w:space="0" w:color="auto"/>
                    <w:right w:val="none" w:sz="0" w:space="0" w:color="auto"/>
                  </w:divBdr>
                </w:div>
                <w:div w:id="743917799">
                  <w:marLeft w:val="0"/>
                  <w:marRight w:val="0"/>
                  <w:marTop w:val="0"/>
                  <w:marBottom w:val="0"/>
                  <w:divBdr>
                    <w:top w:val="none" w:sz="0" w:space="0" w:color="auto"/>
                    <w:left w:val="none" w:sz="0" w:space="0" w:color="auto"/>
                    <w:bottom w:val="none" w:sz="0" w:space="0" w:color="auto"/>
                    <w:right w:val="none" w:sz="0" w:space="0" w:color="auto"/>
                  </w:divBdr>
                </w:div>
                <w:div w:id="770660715">
                  <w:marLeft w:val="0"/>
                  <w:marRight w:val="0"/>
                  <w:marTop w:val="0"/>
                  <w:marBottom w:val="0"/>
                  <w:divBdr>
                    <w:top w:val="none" w:sz="0" w:space="0" w:color="auto"/>
                    <w:left w:val="none" w:sz="0" w:space="0" w:color="auto"/>
                    <w:bottom w:val="none" w:sz="0" w:space="0" w:color="auto"/>
                    <w:right w:val="none" w:sz="0" w:space="0" w:color="auto"/>
                  </w:divBdr>
                </w:div>
                <w:div w:id="775058346">
                  <w:marLeft w:val="0"/>
                  <w:marRight w:val="0"/>
                  <w:marTop w:val="0"/>
                  <w:marBottom w:val="0"/>
                  <w:divBdr>
                    <w:top w:val="none" w:sz="0" w:space="0" w:color="auto"/>
                    <w:left w:val="none" w:sz="0" w:space="0" w:color="auto"/>
                    <w:bottom w:val="none" w:sz="0" w:space="0" w:color="auto"/>
                    <w:right w:val="none" w:sz="0" w:space="0" w:color="auto"/>
                  </w:divBdr>
                </w:div>
                <w:div w:id="844631014">
                  <w:marLeft w:val="0"/>
                  <w:marRight w:val="0"/>
                  <w:marTop w:val="0"/>
                  <w:marBottom w:val="0"/>
                  <w:divBdr>
                    <w:top w:val="none" w:sz="0" w:space="0" w:color="auto"/>
                    <w:left w:val="none" w:sz="0" w:space="0" w:color="auto"/>
                    <w:bottom w:val="none" w:sz="0" w:space="0" w:color="auto"/>
                    <w:right w:val="none" w:sz="0" w:space="0" w:color="auto"/>
                  </w:divBdr>
                </w:div>
                <w:div w:id="1007633371">
                  <w:marLeft w:val="0"/>
                  <w:marRight w:val="0"/>
                  <w:marTop w:val="0"/>
                  <w:marBottom w:val="0"/>
                  <w:divBdr>
                    <w:top w:val="none" w:sz="0" w:space="0" w:color="auto"/>
                    <w:left w:val="none" w:sz="0" w:space="0" w:color="auto"/>
                    <w:bottom w:val="none" w:sz="0" w:space="0" w:color="auto"/>
                    <w:right w:val="none" w:sz="0" w:space="0" w:color="auto"/>
                  </w:divBdr>
                </w:div>
                <w:div w:id="1071923913">
                  <w:marLeft w:val="0"/>
                  <w:marRight w:val="0"/>
                  <w:marTop w:val="0"/>
                  <w:marBottom w:val="0"/>
                  <w:divBdr>
                    <w:top w:val="none" w:sz="0" w:space="0" w:color="auto"/>
                    <w:left w:val="none" w:sz="0" w:space="0" w:color="auto"/>
                    <w:bottom w:val="none" w:sz="0" w:space="0" w:color="auto"/>
                    <w:right w:val="none" w:sz="0" w:space="0" w:color="auto"/>
                  </w:divBdr>
                </w:div>
                <w:div w:id="1072779580">
                  <w:marLeft w:val="0"/>
                  <w:marRight w:val="0"/>
                  <w:marTop w:val="0"/>
                  <w:marBottom w:val="0"/>
                  <w:divBdr>
                    <w:top w:val="none" w:sz="0" w:space="0" w:color="auto"/>
                    <w:left w:val="none" w:sz="0" w:space="0" w:color="auto"/>
                    <w:bottom w:val="none" w:sz="0" w:space="0" w:color="auto"/>
                    <w:right w:val="none" w:sz="0" w:space="0" w:color="auto"/>
                  </w:divBdr>
                </w:div>
                <w:div w:id="1332952851">
                  <w:marLeft w:val="0"/>
                  <w:marRight w:val="0"/>
                  <w:marTop w:val="0"/>
                  <w:marBottom w:val="0"/>
                  <w:divBdr>
                    <w:top w:val="none" w:sz="0" w:space="0" w:color="auto"/>
                    <w:left w:val="none" w:sz="0" w:space="0" w:color="auto"/>
                    <w:bottom w:val="none" w:sz="0" w:space="0" w:color="auto"/>
                    <w:right w:val="none" w:sz="0" w:space="0" w:color="auto"/>
                  </w:divBdr>
                </w:div>
                <w:div w:id="1357656087">
                  <w:marLeft w:val="0"/>
                  <w:marRight w:val="0"/>
                  <w:marTop w:val="0"/>
                  <w:marBottom w:val="0"/>
                  <w:divBdr>
                    <w:top w:val="none" w:sz="0" w:space="0" w:color="auto"/>
                    <w:left w:val="none" w:sz="0" w:space="0" w:color="auto"/>
                    <w:bottom w:val="none" w:sz="0" w:space="0" w:color="auto"/>
                    <w:right w:val="none" w:sz="0" w:space="0" w:color="auto"/>
                  </w:divBdr>
                </w:div>
                <w:div w:id="1421096916">
                  <w:marLeft w:val="0"/>
                  <w:marRight w:val="0"/>
                  <w:marTop w:val="0"/>
                  <w:marBottom w:val="0"/>
                  <w:divBdr>
                    <w:top w:val="none" w:sz="0" w:space="0" w:color="auto"/>
                    <w:left w:val="none" w:sz="0" w:space="0" w:color="auto"/>
                    <w:bottom w:val="none" w:sz="0" w:space="0" w:color="auto"/>
                    <w:right w:val="none" w:sz="0" w:space="0" w:color="auto"/>
                  </w:divBdr>
                </w:div>
                <w:div w:id="1453674362">
                  <w:marLeft w:val="0"/>
                  <w:marRight w:val="0"/>
                  <w:marTop w:val="0"/>
                  <w:marBottom w:val="0"/>
                  <w:divBdr>
                    <w:top w:val="none" w:sz="0" w:space="0" w:color="auto"/>
                    <w:left w:val="none" w:sz="0" w:space="0" w:color="auto"/>
                    <w:bottom w:val="none" w:sz="0" w:space="0" w:color="auto"/>
                    <w:right w:val="none" w:sz="0" w:space="0" w:color="auto"/>
                  </w:divBdr>
                </w:div>
                <w:div w:id="1508591253">
                  <w:marLeft w:val="0"/>
                  <w:marRight w:val="0"/>
                  <w:marTop w:val="0"/>
                  <w:marBottom w:val="0"/>
                  <w:divBdr>
                    <w:top w:val="none" w:sz="0" w:space="0" w:color="auto"/>
                    <w:left w:val="none" w:sz="0" w:space="0" w:color="auto"/>
                    <w:bottom w:val="none" w:sz="0" w:space="0" w:color="auto"/>
                    <w:right w:val="none" w:sz="0" w:space="0" w:color="auto"/>
                  </w:divBdr>
                </w:div>
                <w:div w:id="1572042153">
                  <w:marLeft w:val="0"/>
                  <w:marRight w:val="0"/>
                  <w:marTop w:val="0"/>
                  <w:marBottom w:val="0"/>
                  <w:divBdr>
                    <w:top w:val="none" w:sz="0" w:space="0" w:color="auto"/>
                    <w:left w:val="none" w:sz="0" w:space="0" w:color="auto"/>
                    <w:bottom w:val="none" w:sz="0" w:space="0" w:color="auto"/>
                    <w:right w:val="none" w:sz="0" w:space="0" w:color="auto"/>
                  </w:divBdr>
                </w:div>
                <w:div w:id="1588952724">
                  <w:marLeft w:val="0"/>
                  <w:marRight w:val="0"/>
                  <w:marTop w:val="0"/>
                  <w:marBottom w:val="0"/>
                  <w:divBdr>
                    <w:top w:val="none" w:sz="0" w:space="0" w:color="auto"/>
                    <w:left w:val="none" w:sz="0" w:space="0" w:color="auto"/>
                    <w:bottom w:val="none" w:sz="0" w:space="0" w:color="auto"/>
                    <w:right w:val="none" w:sz="0" w:space="0" w:color="auto"/>
                  </w:divBdr>
                </w:div>
                <w:div w:id="1605764439">
                  <w:marLeft w:val="0"/>
                  <w:marRight w:val="0"/>
                  <w:marTop w:val="0"/>
                  <w:marBottom w:val="0"/>
                  <w:divBdr>
                    <w:top w:val="none" w:sz="0" w:space="0" w:color="auto"/>
                    <w:left w:val="none" w:sz="0" w:space="0" w:color="auto"/>
                    <w:bottom w:val="none" w:sz="0" w:space="0" w:color="auto"/>
                    <w:right w:val="none" w:sz="0" w:space="0" w:color="auto"/>
                  </w:divBdr>
                </w:div>
                <w:div w:id="1759673196">
                  <w:marLeft w:val="0"/>
                  <w:marRight w:val="0"/>
                  <w:marTop w:val="0"/>
                  <w:marBottom w:val="0"/>
                  <w:divBdr>
                    <w:top w:val="none" w:sz="0" w:space="0" w:color="auto"/>
                    <w:left w:val="none" w:sz="0" w:space="0" w:color="auto"/>
                    <w:bottom w:val="none" w:sz="0" w:space="0" w:color="auto"/>
                    <w:right w:val="none" w:sz="0" w:space="0" w:color="auto"/>
                  </w:divBdr>
                </w:div>
                <w:div w:id="1878348507">
                  <w:marLeft w:val="0"/>
                  <w:marRight w:val="0"/>
                  <w:marTop w:val="0"/>
                  <w:marBottom w:val="0"/>
                  <w:divBdr>
                    <w:top w:val="none" w:sz="0" w:space="0" w:color="auto"/>
                    <w:left w:val="none" w:sz="0" w:space="0" w:color="auto"/>
                    <w:bottom w:val="none" w:sz="0" w:space="0" w:color="auto"/>
                    <w:right w:val="none" w:sz="0" w:space="0" w:color="auto"/>
                  </w:divBdr>
                </w:div>
                <w:div w:id="1882746941">
                  <w:marLeft w:val="0"/>
                  <w:marRight w:val="0"/>
                  <w:marTop w:val="0"/>
                  <w:marBottom w:val="0"/>
                  <w:divBdr>
                    <w:top w:val="none" w:sz="0" w:space="0" w:color="auto"/>
                    <w:left w:val="none" w:sz="0" w:space="0" w:color="auto"/>
                    <w:bottom w:val="none" w:sz="0" w:space="0" w:color="auto"/>
                    <w:right w:val="none" w:sz="0" w:space="0" w:color="auto"/>
                  </w:divBdr>
                </w:div>
                <w:div w:id="2078505093">
                  <w:marLeft w:val="0"/>
                  <w:marRight w:val="0"/>
                  <w:marTop w:val="0"/>
                  <w:marBottom w:val="0"/>
                  <w:divBdr>
                    <w:top w:val="none" w:sz="0" w:space="0" w:color="auto"/>
                    <w:left w:val="none" w:sz="0" w:space="0" w:color="auto"/>
                    <w:bottom w:val="none" w:sz="0" w:space="0" w:color="auto"/>
                    <w:right w:val="none" w:sz="0" w:space="0" w:color="auto"/>
                  </w:divBdr>
                </w:div>
                <w:div w:id="2109428499">
                  <w:marLeft w:val="0"/>
                  <w:marRight w:val="0"/>
                  <w:marTop w:val="0"/>
                  <w:marBottom w:val="0"/>
                  <w:divBdr>
                    <w:top w:val="none" w:sz="0" w:space="0" w:color="auto"/>
                    <w:left w:val="none" w:sz="0" w:space="0" w:color="auto"/>
                    <w:bottom w:val="none" w:sz="0" w:space="0" w:color="auto"/>
                    <w:right w:val="none" w:sz="0" w:space="0" w:color="auto"/>
                  </w:divBdr>
                </w:div>
                <w:div w:id="2114937000">
                  <w:marLeft w:val="0"/>
                  <w:marRight w:val="0"/>
                  <w:marTop w:val="0"/>
                  <w:marBottom w:val="0"/>
                  <w:divBdr>
                    <w:top w:val="none" w:sz="0" w:space="0" w:color="auto"/>
                    <w:left w:val="none" w:sz="0" w:space="0" w:color="auto"/>
                    <w:bottom w:val="none" w:sz="0" w:space="0" w:color="auto"/>
                    <w:right w:val="none" w:sz="0" w:space="0" w:color="auto"/>
                  </w:divBdr>
                </w:div>
                <w:div w:id="21224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82996">
      <w:bodyDiv w:val="1"/>
      <w:marLeft w:val="0"/>
      <w:marRight w:val="0"/>
      <w:marTop w:val="0"/>
      <w:marBottom w:val="0"/>
      <w:divBdr>
        <w:top w:val="none" w:sz="0" w:space="0" w:color="auto"/>
        <w:left w:val="none" w:sz="0" w:space="0" w:color="auto"/>
        <w:bottom w:val="none" w:sz="0" w:space="0" w:color="auto"/>
        <w:right w:val="none" w:sz="0" w:space="0" w:color="auto"/>
      </w:divBdr>
    </w:div>
    <w:div w:id="410347517">
      <w:bodyDiv w:val="1"/>
      <w:marLeft w:val="0"/>
      <w:marRight w:val="0"/>
      <w:marTop w:val="0"/>
      <w:marBottom w:val="0"/>
      <w:divBdr>
        <w:top w:val="none" w:sz="0" w:space="0" w:color="auto"/>
        <w:left w:val="none" w:sz="0" w:space="0" w:color="auto"/>
        <w:bottom w:val="none" w:sz="0" w:space="0" w:color="auto"/>
        <w:right w:val="none" w:sz="0" w:space="0" w:color="auto"/>
      </w:divBdr>
    </w:div>
    <w:div w:id="410931438">
      <w:bodyDiv w:val="1"/>
      <w:marLeft w:val="0"/>
      <w:marRight w:val="0"/>
      <w:marTop w:val="0"/>
      <w:marBottom w:val="0"/>
      <w:divBdr>
        <w:top w:val="none" w:sz="0" w:space="0" w:color="auto"/>
        <w:left w:val="none" w:sz="0" w:space="0" w:color="auto"/>
        <w:bottom w:val="none" w:sz="0" w:space="0" w:color="auto"/>
        <w:right w:val="none" w:sz="0" w:space="0" w:color="auto"/>
      </w:divBdr>
    </w:div>
    <w:div w:id="411975985">
      <w:bodyDiv w:val="1"/>
      <w:marLeft w:val="0"/>
      <w:marRight w:val="0"/>
      <w:marTop w:val="0"/>
      <w:marBottom w:val="0"/>
      <w:divBdr>
        <w:top w:val="none" w:sz="0" w:space="0" w:color="auto"/>
        <w:left w:val="none" w:sz="0" w:space="0" w:color="auto"/>
        <w:bottom w:val="none" w:sz="0" w:space="0" w:color="auto"/>
        <w:right w:val="none" w:sz="0" w:space="0" w:color="auto"/>
      </w:divBdr>
    </w:div>
    <w:div w:id="417024897">
      <w:bodyDiv w:val="1"/>
      <w:marLeft w:val="0"/>
      <w:marRight w:val="0"/>
      <w:marTop w:val="0"/>
      <w:marBottom w:val="0"/>
      <w:divBdr>
        <w:top w:val="none" w:sz="0" w:space="0" w:color="auto"/>
        <w:left w:val="none" w:sz="0" w:space="0" w:color="auto"/>
        <w:bottom w:val="none" w:sz="0" w:space="0" w:color="auto"/>
        <w:right w:val="none" w:sz="0" w:space="0" w:color="auto"/>
      </w:divBdr>
    </w:div>
    <w:div w:id="421533070">
      <w:bodyDiv w:val="1"/>
      <w:marLeft w:val="0"/>
      <w:marRight w:val="0"/>
      <w:marTop w:val="0"/>
      <w:marBottom w:val="0"/>
      <w:divBdr>
        <w:top w:val="none" w:sz="0" w:space="0" w:color="auto"/>
        <w:left w:val="none" w:sz="0" w:space="0" w:color="auto"/>
        <w:bottom w:val="none" w:sz="0" w:space="0" w:color="auto"/>
        <w:right w:val="none" w:sz="0" w:space="0" w:color="auto"/>
      </w:divBdr>
    </w:div>
    <w:div w:id="421604435">
      <w:bodyDiv w:val="1"/>
      <w:marLeft w:val="0"/>
      <w:marRight w:val="0"/>
      <w:marTop w:val="0"/>
      <w:marBottom w:val="0"/>
      <w:divBdr>
        <w:top w:val="none" w:sz="0" w:space="0" w:color="auto"/>
        <w:left w:val="none" w:sz="0" w:space="0" w:color="auto"/>
        <w:bottom w:val="none" w:sz="0" w:space="0" w:color="auto"/>
        <w:right w:val="none" w:sz="0" w:space="0" w:color="auto"/>
      </w:divBdr>
    </w:div>
    <w:div w:id="423454122">
      <w:bodyDiv w:val="1"/>
      <w:marLeft w:val="0"/>
      <w:marRight w:val="0"/>
      <w:marTop w:val="0"/>
      <w:marBottom w:val="0"/>
      <w:divBdr>
        <w:top w:val="none" w:sz="0" w:space="0" w:color="auto"/>
        <w:left w:val="none" w:sz="0" w:space="0" w:color="auto"/>
        <w:bottom w:val="none" w:sz="0" w:space="0" w:color="auto"/>
        <w:right w:val="none" w:sz="0" w:space="0" w:color="auto"/>
      </w:divBdr>
    </w:div>
    <w:div w:id="426005067">
      <w:bodyDiv w:val="1"/>
      <w:marLeft w:val="0"/>
      <w:marRight w:val="0"/>
      <w:marTop w:val="0"/>
      <w:marBottom w:val="0"/>
      <w:divBdr>
        <w:top w:val="none" w:sz="0" w:space="0" w:color="auto"/>
        <w:left w:val="none" w:sz="0" w:space="0" w:color="auto"/>
        <w:bottom w:val="none" w:sz="0" w:space="0" w:color="auto"/>
        <w:right w:val="none" w:sz="0" w:space="0" w:color="auto"/>
      </w:divBdr>
    </w:div>
    <w:div w:id="426998613">
      <w:bodyDiv w:val="1"/>
      <w:marLeft w:val="0"/>
      <w:marRight w:val="0"/>
      <w:marTop w:val="0"/>
      <w:marBottom w:val="0"/>
      <w:divBdr>
        <w:top w:val="none" w:sz="0" w:space="0" w:color="auto"/>
        <w:left w:val="none" w:sz="0" w:space="0" w:color="auto"/>
        <w:bottom w:val="none" w:sz="0" w:space="0" w:color="auto"/>
        <w:right w:val="none" w:sz="0" w:space="0" w:color="auto"/>
      </w:divBdr>
    </w:div>
    <w:div w:id="428502841">
      <w:bodyDiv w:val="1"/>
      <w:marLeft w:val="0"/>
      <w:marRight w:val="0"/>
      <w:marTop w:val="0"/>
      <w:marBottom w:val="0"/>
      <w:divBdr>
        <w:top w:val="none" w:sz="0" w:space="0" w:color="auto"/>
        <w:left w:val="none" w:sz="0" w:space="0" w:color="auto"/>
        <w:bottom w:val="none" w:sz="0" w:space="0" w:color="auto"/>
        <w:right w:val="none" w:sz="0" w:space="0" w:color="auto"/>
      </w:divBdr>
    </w:div>
    <w:div w:id="430515703">
      <w:bodyDiv w:val="1"/>
      <w:marLeft w:val="0"/>
      <w:marRight w:val="0"/>
      <w:marTop w:val="0"/>
      <w:marBottom w:val="0"/>
      <w:divBdr>
        <w:top w:val="none" w:sz="0" w:space="0" w:color="auto"/>
        <w:left w:val="none" w:sz="0" w:space="0" w:color="auto"/>
        <w:bottom w:val="none" w:sz="0" w:space="0" w:color="auto"/>
        <w:right w:val="none" w:sz="0" w:space="0" w:color="auto"/>
      </w:divBdr>
    </w:div>
    <w:div w:id="441345043">
      <w:bodyDiv w:val="1"/>
      <w:marLeft w:val="0"/>
      <w:marRight w:val="0"/>
      <w:marTop w:val="0"/>
      <w:marBottom w:val="0"/>
      <w:divBdr>
        <w:top w:val="none" w:sz="0" w:space="0" w:color="auto"/>
        <w:left w:val="none" w:sz="0" w:space="0" w:color="auto"/>
        <w:bottom w:val="none" w:sz="0" w:space="0" w:color="auto"/>
        <w:right w:val="none" w:sz="0" w:space="0" w:color="auto"/>
      </w:divBdr>
      <w:divsChild>
        <w:div w:id="1134059834">
          <w:marLeft w:val="0"/>
          <w:marRight w:val="0"/>
          <w:marTop w:val="0"/>
          <w:marBottom w:val="0"/>
          <w:divBdr>
            <w:top w:val="none" w:sz="0" w:space="0" w:color="auto"/>
            <w:left w:val="none" w:sz="0" w:space="0" w:color="auto"/>
            <w:bottom w:val="none" w:sz="0" w:space="0" w:color="auto"/>
            <w:right w:val="none" w:sz="0" w:space="0" w:color="auto"/>
          </w:divBdr>
          <w:divsChild>
            <w:div w:id="6585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6484">
      <w:bodyDiv w:val="1"/>
      <w:marLeft w:val="0"/>
      <w:marRight w:val="0"/>
      <w:marTop w:val="0"/>
      <w:marBottom w:val="0"/>
      <w:divBdr>
        <w:top w:val="none" w:sz="0" w:space="0" w:color="auto"/>
        <w:left w:val="none" w:sz="0" w:space="0" w:color="auto"/>
        <w:bottom w:val="none" w:sz="0" w:space="0" w:color="auto"/>
        <w:right w:val="none" w:sz="0" w:space="0" w:color="auto"/>
      </w:divBdr>
    </w:div>
    <w:div w:id="443548391">
      <w:bodyDiv w:val="1"/>
      <w:marLeft w:val="0"/>
      <w:marRight w:val="0"/>
      <w:marTop w:val="0"/>
      <w:marBottom w:val="0"/>
      <w:divBdr>
        <w:top w:val="none" w:sz="0" w:space="0" w:color="auto"/>
        <w:left w:val="none" w:sz="0" w:space="0" w:color="auto"/>
        <w:bottom w:val="none" w:sz="0" w:space="0" w:color="auto"/>
        <w:right w:val="none" w:sz="0" w:space="0" w:color="auto"/>
      </w:divBdr>
    </w:div>
    <w:div w:id="443842032">
      <w:bodyDiv w:val="1"/>
      <w:marLeft w:val="0"/>
      <w:marRight w:val="0"/>
      <w:marTop w:val="0"/>
      <w:marBottom w:val="0"/>
      <w:divBdr>
        <w:top w:val="none" w:sz="0" w:space="0" w:color="auto"/>
        <w:left w:val="none" w:sz="0" w:space="0" w:color="auto"/>
        <w:bottom w:val="none" w:sz="0" w:space="0" w:color="auto"/>
        <w:right w:val="none" w:sz="0" w:space="0" w:color="auto"/>
      </w:divBdr>
    </w:div>
    <w:div w:id="449132845">
      <w:bodyDiv w:val="1"/>
      <w:marLeft w:val="0"/>
      <w:marRight w:val="0"/>
      <w:marTop w:val="0"/>
      <w:marBottom w:val="0"/>
      <w:divBdr>
        <w:top w:val="none" w:sz="0" w:space="0" w:color="auto"/>
        <w:left w:val="none" w:sz="0" w:space="0" w:color="auto"/>
        <w:bottom w:val="none" w:sz="0" w:space="0" w:color="auto"/>
        <w:right w:val="none" w:sz="0" w:space="0" w:color="auto"/>
      </w:divBdr>
    </w:div>
    <w:div w:id="449514729">
      <w:bodyDiv w:val="1"/>
      <w:marLeft w:val="0"/>
      <w:marRight w:val="0"/>
      <w:marTop w:val="0"/>
      <w:marBottom w:val="0"/>
      <w:divBdr>
        <w:top w:val="none" w:sz="0" w:space="0" w:color="auto"/>
        <w:left w:val="none" w:sz="0" w:space="0" w:color="auto"/>
        <w:bottom w:val="none" w:sz="0" w:space="0" w:color="auto"/>
        <w:right w:val="none" w:sz="0" w:space="0" w:color="auto"/>
      </w:divBdr>
    </w:div>
    <w:div w:id="451051347">
      <w:bodyDiv w:val="1"/>
      <w:marLeft w:val="0"/>
      <w:marRight w:val="0"/>
      <w:marTop w:val="0"/>
      <w:marBottom w:val="0"/>
      <w:divBdr>
        <w:top w:val="none" w:sz="0" w:space="0" w:color="auto"/>
        <w:left w:val="none" w:sz="0" w:space="0" w:color="auto"/>
        <w:bottom w:val="none" w:sz="0" w:space="0" w:color="auto"/>
        <w:right w:val="none" w:sz="0" w:space="0" w:color="auto"/>
      </w:divBdr>
    </w:div>
    <w:div w:id="451630423">
      <w:bodyDiv w:val="1"/>
      <w:marLeft w:val="0"/>
      <w:marRight w:val="0"/>
      <w:marTop w:val="0"/>
      <w:marBottom w:val="0"/>
      <w:divBdr>
        <w:top w:val="none" w:sz="0" w:space="0" w:color="auto"/>
        <w:left w:val="none" w:sz="0" w:space="0" w:color="auto"/>
        <w:bottom w:val="none" w:sz="0" w:space="0" w:color="auto"/>
        <w:right w:val="none" w:sz="0" w:space="0" w:color="auto"/>
      </w:divBdr>
    </w:div>
    <w:div w:id="454326150">
      <w:bodyDiv w:val="1"/>
      <w:marLeft w:val="0"/>
      <w:marRight w:val="0"/>
      <w:marTop w:val="0"/>
      <w:marBottom w:val="0"/>
      <w:divBdr>
        <w:top w:val="none" w:sz="0" w:space="0" w:color="auto"/>
        <w:left w:val="none" w:sz="0" w:space="0" w:color="auto"/>
        <w:bottom w:val="none" w:sz="0" w:space="0" w:color="auto"/>
        <w:right w:val="none" w:sz="0" w:space="0" w:color="auto"/>
      </w:divBdr>
    </w:div>
    <w:div w:id="456604868">
      <w:bodyDiv w:val="1"/>
      <w:marLeft w:val="0"/>
      <w:marRight w:val="0"/>
      <w:marTop w:val="0"/>
      <w:marBottom w:val="0"/>
      <w:divBdr>
        <w:top w:val="none" w:sz="0" w:space="0" w:color="auto"/>
        <w:left w:val="none" w:sz="0" w:space="0" w:color="auto"/>
        <w:bottom w:val="none" w:sz="0" w:space="0" w:color="auto"/>
        <w:right w:val="none" w:sz="0" w:space="0" w:color="auto"/>
      </w:divBdr>
    </w:div>
    <w:div w:id="460852970">
      <w:bodyDiv w:val="1"/>
      <w:marLeft w:val="0"/>
      <w:marRight w:val="0"/>
      <w:marTop w:val="0"/>
      <w:marBottom w:val="0"/>
      <w:divBdr>
        <w:top w:val="none" w:sz="0" w:space="0" w:color="auto"/>
        <w:left w:val="none" w:sz="0" w:space="0" w:color="auto"/>
        <w:bottom w:val="none" w:sz="0" w:space="0" w:color="auto"/>
        <w:right w:val="none" w:sz="0" w:space="0" w:color="auto"/>
      </w:divBdr>
    </w:div>
    <w:div w:id="461580037">
      <w:bodyDiv w:val="1"/>
      <w:marLeft w:val="0"/>
      <w:marRight w:val="0"/>
      <w:marTop w:val="0"/>
      <w:marBottom w:val="0"/>
      <w:divBdr>
        <w:top w:val="none" w:sz="0" w:space="0" w:color="auto"/>
        <w:left w:val="none" w:sz="0" w:space="0" w:color="auto"/>
        <w:bottom w:val="none" w:sz="0" w:space="0" w:color="auto"/>
        <w:right w:val="none" w:sz="0" w:space="0" w:color="auto"/>
      </w:divBdr>
    </w:div>
    <w:div w:id="463236574">
      <w:bodyDiv w:val="1"/>
      <w:marLeft w:val="0"/>
      <w:marRight w:val="0"/>
      <w:marTop w:val="0"/>
      <w:marBottom w:val="0"/>
      <w:divBdr>
        <w:top w:val="none" w:sz="0" w:space="0" w:color="auto"/>
        <w:left w:val="none" w:sz="0" w:space="0" w:color="auto"/>
        <w:bottom w:val="none" w:sz="0" w:space="0" w:color="auto"/>
        <w:right w:val="none" w:sz="0" w:space="0" w:color="auto"/>
      </w:divBdr>
    </w:div>
    <w:div w:id="468745650">
      <w:bodyDiv w:val="1"/>
      <w:marLeft w:val="0"/>
      <w:marRight w:val="0"/>
      <w:marTop w:val="0"/>
      <w:marBottom w:val="0"/>
      <w:divBdr>
        <w:top w:val="none" w:sz="0" w:space="0" w:color="auto"/>
        <w:left w:val="none" w:sz="0" w:space="0" w:color="auto"/>
        <w:bottom w:val="none" w:sz="0" w:space="0" w:color="auto"/>
        <w:right w:val="none" w:sz="0" w:space="0" w:color="auto"/>
      </w:divBdr>
    </w:div>
    <w:div w:id="468941014">
      <w:bodyDiv w:val="1"/>
      <w:marLeft w:val="0"/>
      <w:marRight w:val="0"/>
      <w:marTop w:val="0"/>
      <w:marBottom w:val="0"/>
      <w:divBdr>
        <w:top w:val="none" w:sz="0" w:space="0" w:color="auto"/>
        <w:left w:val="none" w:sz="0" w:space="0" w:color="auto"/>
        <w:bottom w:val="none" w:sz="0" w:space="0" w:color="auto"/>
        <w:right w:val="none" w:sz="0" w:space="0" w:color="auto"/>
      </w:divBdr>
    </w:div>
    <w:div w:id="472064670">
      <w:bodyDiv w:val="1"/>
      <w:marLeft w:val="0"/>
      <w:marRight w:val="0"/>
      <w:marTop w:val="0"/>
      <w:marBottom w:val="0"/>
      <w:divBdr>
        <w:top w:val="none" w:sz="0" w:space="0" w:color="auto"/>
        <w:left w:val="none" w:sz="0" w:space="0" w:color="auto"/>
        <w:bottom w:val="none" w:sz="0" w:space="0" w:color="auto"/>
        <w:right w:val="none" w:sz="0" w:space="0" w:color="auto"/>
      </w:divBdr>
      <w:divsChild>
        <w:div w:id="360976809">
          <w:marLeft w:val="0"/>
          <w:marRight w:val="0"/>
          <w:marTop w:val="0"/>
          <w:marBottom w:val="0"/>
          <w:divBdr>
            <w:top w:val="none" w:sz="0" w:space="0" w:color="auto"/>
            <w:left w:val="none" w:sz="0" w:space="0" w:color="auto"/>
            <w:bottom w:val="none" w:sz="0" w:space="0" w:color="auto"/>
            <w:right w:val="none" w:sz="0" w:space="0" w:color="auto"/>
          </w:divBdr>
        </w:div>
      </w:divsChild>
    </w:div>
    <w:div w:id="473302494">
      <w:bodyDiv w:val="1"/>
      <w:marLeft w:val="0"/>
      <w:marRight w:val="0"/>
      <w:marTop w:val="0"/>
      <w:marBottom w:val="0"/>
      <w:divBdr>
        <w:top w:val="none" w:sz="0" w:space="0" w:color="auto"/>
        <w:left w:val="none" w:sz="0" w:space="0" w:color="auto"/>
        <w:bottom w:val="none" w:sz="0" w:space="0" w:color="auto"/>
        <w:right w:val="none" w:sz="0" w:space="0" w:color="auto"/>
      </w:divBdr>
    </w:div>
    <w:div w:id="476335252">
      <w:bodyDiv w:val="1"/>
      <w:marLeft w:val="0"/>
      <w:marRight w:val="0"/>
      <w:marTop w:val="0"/>
      <w:marBottom w:val="0"/>
      <w:divBdr>
        <w:top w:val="none" w:sz="0" w:space="0" w:color="auto"/>
        <w:left w:val="none" w:sz="0" w:space="0" w:color="auto"/>
        <w:bottom w:val="none" w:sz="0" w:space="0" w:color="auto"/>
        <w:right w:val="none" w:sz="0" w:space="0" w:color="auto"/>
      </w:divBdr>
    </w:div>
    <w:div w:id="476646522">
      <w:bodyDiv w:val="1"/>
      <w:marLeft w:val="0"/>
      <w:marRight w:val="0"/>
      <w:marTop w:val="0"/>
      <w:marBottom w:val="0"/>
      <w:divBdr>
        <w:top w:val="none" w:sz="0" w:space="0" w:color="auto"/>
        <w:left w:val="none" w:sz="0" w:space="0" w:color="auto"/>
        <w:bottom w:val="none" w:sz="0" w:space="0" w:color="auto"/>
        <w:right w:val="none" w:sz="0" w:space="0" w:color="auto"/>
      </w:divBdr>
    </w:div>
    <w:div w:id="477108771">
      <w:bodyDiv w:val="1"/>
      <w:marLeft w:val="0"/>
      <w:marRight w:val="0"/>
      <w:marTop w:val="0"/>
      <w:marBottom w:val="0"/>
      <w:divBdr>
        <w:top w:val="none" w:sz="0" w:space="0" w:color="auto"/>
        <w:left w:val="none" w:sz="0" w:space="0" w:color="auto"/>
        <w:bottom w:val="none" w:sz="0" w:space="0" w:color="auto"/>
        <w:right w:val="none" w:sz="0" w:space="0" w:color="auto"/>
      </w:divBdr>
    </w:div>
    <w:div w:id="478763175">
      <w:bodyDiv w:val="1"/>
      <w:marLeft w:val="0"/>
      <w:marRight w:val="0"/>
      <w:marTop w:val="0"/>
      <w:marBottom w:val="0"/>
      <w:divBdr>
        <w:top w:val="none" w:sz="0" w:space="0" w:color="auto"/>
        <w:left w:val="none" w:sz="0" w:space="0" w:color="auto"/>
        <w:bottom w:val="none" w:sz="0" w:space="0" w:color="auto"/>
        <w:right w:val="none" w:sz="0" w:space="0" w:color="auto"/>
      </w:divBdr>
      <w:divsChild>
        <w:div w:id="1538352299">
          <w:marLeft w:val="0"/>
          <w:marRight w:val="0"/>
          <w:marTop w:val="0"/>
          <w:marBottom w:val="0"/>
          <w:divBdr>
            <w:top w:val="none" w:sz="0" w:space="0" w:color="auto"/>
            <w:left w:val="none" w:sz="0" w:space="0" w:color="auto"/>
            <w:bottom w:val="none" w:sz="0" w:space="0" w:color="auto"/>
            <w:right w:val="none" w:sz="0" w:space="0" w:color="auto"/>
          </w:divBdr>
        </w:div>
      </w:divsChild>
    </w:div>
    <w:div w:id="482432721">
      <w:bodyDiv w:val="1"/>
      <w:marLeft w:val="0"/>
      <w:marRight w:val="0"/>
      <w:marTop w:val="0"/>
      <w:marBottom w:val="0"/>
      <w:divBdr>
        <w:top w:val="none" w:sz="0" w:space="0" w:color="auto"/>
        <w:left w:val="none" w:sz="0" w:space="0" w:color="auto"/>
        <w:bottom w:val="none" w:sz="0" w:space="0" w:color="auto"/>
        <w:right w:val="none" w:sz="0" w:space="0" w:color="auto"/>
      </w:divBdr>
    </w:div>
    <w:div w:id="486240805">
      <w:bodyDiv w:val="1"/>
      <w:marLeft w:val="0"/>
      <w:marRight w:val="0"/>
      <w:marTop w:val="0"/>
      <w:marBottom w:val="0"/>
      <w:divBdr>
        <w:top w:val="none" w:sz="0" w:space="0" w:color="auto"/>
        <w:left w:val="none" w:sz="0" w:space="0" w:color="auto"/>
        <w:bottom w:val="none" w:sz="0" w:space="0" w:color="auto"/>
        <w:right w:val="none" w:sz="0" w:space="0" w:color="auto"/>
      </w:divBdr>
    </w:div>
    <w:div w:id="487791706">
      <w:bodyDiv w:val="1"/>
      <w:marLeft w:val="0"/>
      <w:marRight w:val="0"/>
      <w:marTop w:val="0"/>
      <w:marBottom w:val="0"/>
      <w:divBdr>
        <w:top w:val="none" w:sz="0" w:space="0" w:color="auto"/>
        <w:left w:val="none" w:sz="0" w:space="0" w:color="auto"/>
        <w:bottom w:val="none" w:sz="0" w:space="0" w:color="auto"/>
        <w:right w:val="none" w:sz="0" w:space="0" w:color="auto"/>
      </w:divBdr>
      <w:divsChild>
        <w:div w:id="2100906840">
          <w:marLeft w:val="0"/>
          <w:marRight w:val="0"/>
          <w:marTop w:val="0"/>
          <w:marBottom w:val="0"/>
          <w:divBdr>
            <w:top w:val="none" w:sz="0" w:space="0" w:color="auto"/>
            <w:left w:val="none" w:sz="0" w:space="0" w:color="auto"/>
            <w:bottom w:val="none" w:sz="0" w:space="0" w:color="auto"/>
            <w:right w:val="none" w:sz="0" w:space="0" w:color="auto"/>
          </w:divBdr>
        </w:div>
      </w:divsChild>
    </w:div>
    <w:div w:id="488908477">
      <w:bodyDiv w:val="1"/>
      <w:marLeft w:val="0"/>
      <w:marRight w:val="0"/>
      <w:marTop w:val="0"/>
      <w:marBottom w:val="0"/>
      <w:divBdr>
        <w:top w:val="none" w:sz="0" w:space="0" w:color="auto"/>
        <w:left w:val="none" w:sz="0" w:space="0" w:color="auto"/>
        <w:bottom w:val="none" w:sz="0" w:space="0" w:color="auto"/>
        <w:right w:val="none" w:sz="0" w:space="0" w:color="auto"/>
      </w:divBdr>
    </w:div>
    <w:div w:id="489905044">
      <w:bodyDiv w:val="1"/>
      <w:marLeft w:val="0"/>
      <w:marRight w:val="0"/>
      <w:marTop w:val="0"/>
      <w:marBottom w:val="0"/>
      <w:divBdr>
        <w:top w:val="none" w:sz="0" w:space="0" w:color="auto"/>
        <w:left w:val="none" w:sz="0" w:space="0" w:color="auto"/>
        <w:bottom w:val="none" w:sz="0" w:space="0" w:color="auto"/>
        <w:right w:val="none" w:sz="0" w:space="0" w:color="auto"/>
      </w:divBdr>
    </w:div>
    <w:div w:id="491993422">
      <w:bodyDiv w:val="1"/>
      <w:marLeft w:val="0"/>
      <w:marRight w:val="0"/>
      <w:marTop w:val="0"/>
      <w:marBottom w:val="0"/>
      <w:divBdr>
        <w:top w:val="none" w:sz="0" w:space="0" w:color="auto"/>
        <w:left w:val="none" w:sz="0" w:space="0" w:color="auto"/>
        <w:bottom w:val="none" w:sz="0" w:space="0" w:color="auto"/>
        <w:right w:val="none" w:sz="0" w:space="0" w:color="auto"/>
      </w:divBdr>
    </w:div>
    <w:div w:id="492187939">
      <w:bodyDiv w:val="1"/>
      <w:marLeft w:val="0"/>
      <w:marRight w:val="0"/>
      <w:marTop w:val="0"/>
      <w:marBottom w:val="0"/>
      <w:divBdr>
        <w:top w:val="none" w:sz="0" w:space="0" w:color="auto"/>
        <w:left w:val="none" w:sz="0" w:space="0" w:color="auto"/>
        <w:bottom w:val="none" w:sz="0" w:space="0" w:color="auto"/>
        <w:right w:val="none" w:sz="0" w:space="0" w:color="auto"/>
      </w:divBdr>
    </w:div>
    <w:div w:id="497162191">
      <w:bodyDiv w:val="1"/>
      <w:marLeft w:val="0"/>
      <w:marRight w:val="0"/>
      <w:marTop w:val="0"/>
      <w:marBottom w:val="0"/>
      <w:divBdr>
        <w:top w:val="none" w:sz="0" w:space="0" w:color="auto"/>
        <w:left w:val="none" w:sz="0" w:space="0" w:color="auto"/>
        <w:bottom w:val="none" w:sz="0" w:space="0" w:color="auto"/>
        <w:right w:val="none" w:sz="0" w:space="0" w:color="auto"/>
      </w:divBdr>
    </w:div>
    <w:div w:id="500583564">
      <w:bodyDiv w:val="1"/>
      <w:marLeft w:val="0"/>
      <w:marRight w:val="0"/>
      <w:marTop w:val="0"/>
      <w:marBottom w:val="0"/>
      <w:divBdr>
        <w:top w:val="none" w:sz="0" w:space="0" w:color="auto"/>
        <w:left w:val="none" w:sz="0" w:space="0" w:color="auto"/>
        <w:bottom w:val="none" w:sz="0" w:space="0" w:color="auto"/>
        <w:right w:val="none" w:sz="0" w:space="0" w:color="auto"/>
      </w:divBdr>
    </w:div>
    <w:div w:id="501510779">
      <w:bodyDiv w:val="1"/>
      <w:marLeft w:val="0"/>
      <w:marRight w:val="0"/>
      <w:marTop w:val="0"/>
      <w:marBottom w:val="0"/>
      <w:divBdr>
        <w:top w:val="none" w:sz="0" w:space="0" w:color="auto"/>
        <w:left w:val="none" w:sz="0" w:space="0" w:color="auto"/>
        <w:bottom w:val="none" w:sz="0" w:space="0" w:color="auto"/>
        <w:right w:val="none" w:sz="0" w:space="0" w:color="auto"/>
      </w:divBdr>
    </w:div>
    <w:div w:id="501629725">
      <w:bodyDiv w:val="1"/>
      <w:marLeft w:val="0"/>
      <w:marRight w:val="0"/>
      <w:marTop w:val="0"/>
      <w:marBottom w:val="0"/>
      <w:divBdr>
        <w:top w:val="none" w:sz="0" w:space="0" w:color="auto"/>
        <w:left w:val="none" w:sz="0" w:space="0" w:color="auto"/>
        <w:bottom w:val="none" w:sz="0" w:space="0" w:color="auto"/>
        <w:right w:val="none" w:sz="0" w:space="0" w:color="auto"/>
      </w:divBdr>
    </w:div>
    <w:div w:id="503514868">
      <w:bodyDiv w:val="1"/>
      <w:marLeft w:val="0"/>
      <w:marRight w:val="0"/>
      <w:marTop w:val="0"/>
      <w:marBottom w:val="0"/>
      <w:divBdr>
        <w:top w:val="none" w:sz="0" w:space="0" w:color="auto"/>
        <w:left w:val="none" w:sz="0" w:space="0" w:color="auto"/>
        <w:bottom w:val="none" w:sz="0" w:space="0" w:color="auto"/>
        <w:right w:val="none" w:sz="0" w:space="0" w:color="auto"/>
      </w:divBdr>
    </w:div>
    <w:div w:id="512453870">
      <w:bodyDiv w:val="1"/>
      <w:marLeft w:val="0"/>
      <w:marRight w:val="0"/>
      <w:marTop w:val="0"/>
      <w:marBottom w:val="0"/>
      <w:divBdr>
        <w:top w:val="none" w:sz="0" w:space="0" w:color="auto"/>
        <w:left w:val="none" w:sz="0" w:space="0" w:color="auto"/>
        <w:bottom w:val="none" w:sz="0" w:space="0" w:color="auto"/>
        <w:right w:val="none" w:sz="0" w:space="0" w:color="auto"/>
      </w:divBdr>
    </w:div>
    <w:div w:id="513306221">
      <w:bodyDiv w:val="1"/>
      <w:marLeft w:val="0"/>
      <w:marRight w:val="0"/>
      <w:marTop w:val="0"/>
      <w:marBottom w:val="0"/>
      <w:divBdr>
        <w:top w:val="none" w:sz="0" w:space="0" w:color="auto"/>
        <w:left w:val="none" w:sz="0" w:space="0" w:color="auto"/>
        <w:bottom w:val="none" w:sz="0" w:space="0" w:color="auto"/>
        <w:right w:val="none" w:sz="0" w:space="0" w:color="auto"/>
      </w:divBdr>
    </w:div>
    <w:div w:id="515118268">
      <w:bodyDiv w:val="1"/>
      <w:marLeft w:val="0"/>
      <w:marRight w:val="0"/>
      <w:marTop w:val="0"/>
      <w:marBottom w:val="0"/>
      <w:divBdr>
        <w:top w:val="none" w:sz="0" w:space="0" w:color="auto"/>
        <w:left w:val="none" w:sz="0" w:space="0" w:color="auto"/>
        <w:bottom w:val="none" w:sz="0" w:space="0" w:color="auto"/>
        <w:right w:val="none" w:sz="0" w:space="0" w:color="auto"/>
      </w:divBdr>
      <w:divsChild>
        <w:div w:id="230584479">
          <w:marLeft w:val="0"/>
          <w:marRight w:val="0"/>
          <w:marTop w:val="0"/>
          <w:marBottom w:val="0"/>
          <w:divBdr>
            <w:top w:val="none" w:sz="0" w:space="0" w:color="auto"/>
            <w:left w:val="none" w:sz="0" w:space="0" w:color="auto"/>
            <w:bottom w:val="none" w:sz="0" w:space="0" w:color="auto"/>
            <w:right w:val="none" w:sz="0" w:space="0" w:color="auto"/>
          </w:divBdr>
        </w:div>
        <w:div w:id="1619531013">
          <w:marLeft w:val="0"/>
          <w:marRight w:val="0"/>
          <w:marTop w:val="0"/>
          <w:marBottom w:val="0"/>
          <w:divBdr>
            <w:top w:val="none" w:sz="0" w:space="0" w:color="auto"/>
            <w:left w:val="none" w:sz="0" w:space="0" w:color="auto"/>
            <w:bottom w:val="none" w:sz="0" w:space="0" w:color="auto"/>
            <w:right w:val="none" w:sz="0" w:space="0" w:color="auto"/>
          </w:divBdr>
        </w:div>
        <w:div w:id="1834177559">
          <w:marLeft w:val="0"/>
          <w:marRight w:val="0"/>
          <w:marTop w:val="0"/>
          <w:marBottom w:val="0"/>
          <w:divBdr>
            <w:top w:val="none" w:sz="0" w:space="0" w:color="auto"/>
            <w:left w:val="none" w:sz="0" w:space="0" w:color="auto"/>
            <w:bottom w:val="none" w:sz="0" w:space="0" w:color="auto"/>
            <w:right w:val="none" w:sz="0" w:space="0" w:color="auto"/>
          </w:divBdr>
        </w:div>
      </w:divsChild>
    </w:div>
    <w:div w:id="515970305">
      <w:bodyDiv w:val="1"/>
      <w:marLeft w:val="0"/>
      <w:marRight w:val="0"/>
      <w:marTop w:val="0"/>
      <w:marBottom w:val="0"/>
      <w:divBdr>
        <w:top w:val="none" w:sz="0" w:space="0" w:color="auto"/>
        <w:left w:val="none" w:sz="0" w:space="0" w:color="auto"/>
        <w:bottom w:val="none" w:sz="0" w:space="0" w:color="auto"/>
        <w:right w:val="none" w:sz="0" w:space="0" w:color="auto"/>
      </w:divBdr>
    </w:div>
    <w:div w:id="517426340">
      <w:bodyDiv w:val="1"/>
      <w:marLeft w:val="0"/>
      <w:marRight w:val="0"/>
      <w:marTop w:val="0"/>
      <w:marBottom w:val="0"/>
      <w:divBdr>
        <w:top w:val="none" w:sz="0" w:space="0" w:color="auto"/>
        <w:left w:val="none" w:sz="0" w:space="0" w:color="auto"/>
        <w:bottom w:val="none" w:sz="0" w:space="0" w:color="auto"/>
        <w:right w:val="none" w:sz="0" w:space="0" w:color="auto"/>
      </w:divBdr>
    </w:div>
    <w:div w:id="518274801">
      <w:bodyDiv w:val="1"/>
      <w:marLeft w:val="0"/>
      <w:marRight w:val="0"/>
      <w:marTop w:val="0"/>
      <w:marBottom w:val="0"/>
      <w:divBdr>
        <w:top w:val="none" w:sz="0" w:space="0" w:color="auto"/>
        <w:left w:val="none" w:sz="0" w:space="0" w:color="auto"/>
        <w:bottom w:val="none" w:sz="0" w:space="0" w:color="auto"/>
        <w:right w:val="none" w:sz="0" w:space="0" w:color="auto"/>
      </w:divBdr>
    </w:div>
    <w:div w:id="528834650">
      <w:bodyDiv w:val="1"/>
      <w:marLeft w:val="0"/>
      <w:marRight w:val="0"/>
      <w:marTop w:val="0"/>
      <w:marBottom w:val="0"/>
      <w:divBdr>
        <w:top w:val="none" w:sz="0" w:space="0" w:color="auto"/>
        <w:left w:val="none" w:sz="0" w:space="0" w:color="auto"/>
        <w:bottom w:val="none" w:sz="0" w:space="0" w:color="auto"/>
        <w:right w:val="none" w:sz="0" w:space="0" w:color="auto"/>
      </w:divBdr>
    </w:div>
    <w:div w:id="538860251">
      <w:bodyDiv w:val="1"/>
      <w:marLeft w:val="0"/>
      <w:marRight w:val="0"/>
      <w:marTop w:val="0"/>
      <w:marBottom w:val="0"/>
      <w:divBdr>
        <w:top w:val="none" w:sz="0" w:space="0" w:color="auto"/>
        <w:left w:val="none" w:sz="0" w:space="0" w:color="auto"/>
        <w:bottom w:val="none" w:sz="0" w:space="0" w:color="auto"/>
        <w:right w:val="none" w:sz="0" w:space="0" w:color="auto"/>
      </w:divBdr>
    </w:div>
    <w:div w:id="542836848">
      <w:bodyDiv w:val="1"/>
      <w:marLeft w:val="0"/>
      <w:marRight w:val="0"/>
      <w:marTop w:val="0"/>
      <w:marBottom w:val="0"/>
      <w:divBdr>
        <w:top w:val="none" w:sz="0" w:space="0" w:color="auto"/>
        <w:left w:val="none" w:sz="0" w:space="0" w:color="auto"/>
        <w:bottom w:val="none" w:sz="0" w:space="0" w:color="auto"/>
        <w:right w:val="none" w:sz="0" w:space="0" w:color="auto"/>
      </w:divBdr>
    </w:div>
    <w:div w:id="546184359">
      <w:bodyDiv w:val="1"/>
      <w:marLeft w:val="0"/>
      <w:marRight w:val="0"/>
      <w:marTop w:val="0"/>
      <w:marBottom w:val="0"/>
      <w:divBdr>
        <w:top w:val="none" w:sz="0" w:space="0" w:color="auto"/>
        <w:left w:val="none" w:sz="0" w:space="0" w:color="auto"/>
        <w:bottom w:val="none" w:sz="0" w:space="0" w:color="auto"/>
        <w:right w:val="none" w:sz="0" w:space="0" w:color="auto"/>
      </w:divBdr>
    </w:div>
    <w:div w:id="553199080">
      <w:bodyDiv w:val="1"/>
      <w:marLeft w:val="0"/>
      <w:marRight w:val="0"/>
      <w:marTop w:val="0"/>
      <w:marBottom w:val="0"/>
      <w:divBdr>
        <w:top w:val="none" w:sz="0" w:space="0" w:color="auto"/>
        <w:left w:val="none" w:sz="0" w:space="0" w:color="auto"/>
        <w:bottom w:val="none" w:sz="0" w:space="0" w:color="auto"/>
        <w:right w:val="none" w:sz="0" w:space="0" w:color="auto"/>
      </w:divBdr>
    </w:div>
    <w:div w:id="555094693">
      <w:bodyDiv w:val="1"/>
      <w:marLeft w:val="0"/>
      <w:marRight w:val="0"/>
      <w:marTop w:val="0"/>
      <w:marBottom w:val="0"/>
      <w:divBdr>
        <w:top w:val="none" w:sz="0" w:space="0" w:color="auto"/>
        <w:left w:val="none" w:sz="0" w:space="0" w:color="auto"/>
        <w:bottom w:val="none" w:sz="0" w:space="0" w:color="auto"/>
        <w:right w:val="none" w:sz="0" w:space="0" w:color="auto"/>
      </w:divBdr>
    </w:div>
    <w:div w:id="555896933">
      <w:bodyDiv w:val="1"/>
      <w:marLeft w:val="0"/>
      <w:marRight w:val="0"/>
      <w:marTop w:val="0"/>
      <w:marBottom w:val="0"/>
      <w:divBdr>
        <w:top w:val="none" w:sz="0" w:space="0" w:color="auto"/>
        <w:left w:val="none" w:sz="0" w:space="0" w:color="auto"/>
        <w:bottom w:val="none" w:sz="0" w:space="0" w:color="auto"/>
        <w:right w:val="none" w:sz="0" w:space="0" w:color="auto"/>
      </w:divBdr>
    </w:div>
    <w:div w:id="559635321">
      <w:bodyDiv w:val="1"/>
      <w:marLeft w:val="0"/>
      <w:marRight w:val="0"/>
      <w:marTop w:val="0"/>
      <w:marBottom w:val="0"/>
      <w:divBdr>
        <w:top w:val="none" w:sz="0" w:space="0" w:color="auto"/>
        <w:left w:val="none" w:sz="0" w:space="0" w:color="auto"/>
        <w:bottom w:val="none" w:sz="0" w:space="0" w:color="auto"/>
        <w:right w:val="none" w:sz="0" w:space="0" w:color="auto"/>
      </w:divBdr>
    </w:div>
    <w:div w:id="559898801">
      <w:bodyDiv w:val="1"/>
      <w:marLeft w:val="0"/>
      <w:marRight w:val="0"/>
      <w:marTop w:val="0"/>
      <w:marBottom w:val="0"/>
      <w:divBdr>
        <w:top w:val="none" w:sz="0" w:space="0" w:color="auto"/>
        <w:left w:val="none" w:sz="0" w:space="0" w:color="auto"/>
        <w:bottom w:val="none" w:sz="0" w:space="0" w:color="auto"/>
        <w:right w:val="none" w:sz="0" w:space="0" w:color="auto"/>
      </w:divBdr>
    </w:div>
    <w:div w:id="560098083">
      <w:bodyDiv w:val="1"/>
      <w:marLeft w:val="0"/>
      <w:marRight w:val="0"/>
      <w:marTop w:val="0"/>
      <w:marBottom w:val="0"/>
      <w:divBdr>
        <w:top w:val="none" w:sz="0" w:space="0" w:color="auto"/>
        <w:left w:val="none" w:sz="0" w:space="0" w:color="auto"/>
        <w:bottom w:val="none" w:sz="0" w:space="0" w:color="auto"/>
        <w:right w:val="none" w:sz="0" w:space="0" w:color="auto"/>
      </w:divBdr>
    </w:div>
    <w:div w:id="561911645">
      <w:bodyDiv w:val="1"/>
      <w:marLeft w:val="0"/>
      <w:marRight w:val="0"/>
      <w:marTop w:val="0"/>
      <w:marBottom w:val="0"/>
      <w:divBdr>
        <w:top w:val="none" w:sz="0" w:space="0" w:color="auto"/>
        <w:left w:val="none" w:sz="0" w:space="0" w:color="auto"/>
        <w:bottom w:val="none" w:sz="0" w:space="0" w:color="auto"/>
        <w:right w:val="none" w:sz="0" w:space="0" w:color="auto"/>
      </w:divBdr>
    </w:div>
    <w:div w:id="563217367">
      <w:bodyDiv w:val="1"/>
      <w:marLeft w:val="0"/>
      <w:marRight w:val="0"/>
      <w:marTop w:val="0"/>
      <w:marBottom w:val="0"/>
      <w:divBdr>
        <w:top w:val="none" w:sz="0" w:space="0" w:color="auto"/>
        <w:left w:val="none" w:sz="0" w:space="0" w:color="auto"/>
        <w:bottom w:val="none" w:sz="0" w:space="0" w:color="auto"/>
        <w:right w:val="none" w:sz="0" w:space="0" w:color="auto"/>
      </w:divBdr>
    </w:div>
    <w:div w:id="567417952">
      <w:bodyDiv w:val="1"/>
      <w:marLeft w:val="0"/>
      <w:marRight w:val="0"/>
      <w:marTop w:val="0"/>
      <w:marBottom w:val="0"/>
      <w:divBdr>
        <w:top w:val="none" w:sz="0" w:space="0" w:color="auto"/>
        <w:left w:val="none" w:sz="0" w:space="0" w:color="auto"/>
        <w:bottom w:val="none" w:sz="0" w:space="0" w:color="auto"/>
        <w:right w:val="none" w:sz="0" w:space="0" w:color="auto"/>
      </w:divBdr>
      <w:divsChild>
        <w:div w:id="501362979">
          <w:marLeft w:val="0"/>
          <w:marRight w:val="0"/>
          <w:marTop w:val="0"/>
          <w:marBottom w:val="0"/>
          <w:divBdr>
            <w:top w:val="none" w:sz="0" w:space="0" w:color="auto"/>
            <w:left w:val="none" w:sz="0" w:space="0" w:color="auto"/>
            <w:bottom w:val="none" w:sz="0" w:space="0" w:color="auto"/>
            <w:right w:val="none" w:sz="0" w:space="0" w:color="auto"/>
          </w:divBdr>
        </w:div>
        <w:div w:id="1112433947">
          <w:marLeft w:val="0"/>
          <w:marRight w:val="0"/>
          <w:marTop w:val="0"/>
          <w:marBottom w:val="0"/>
          <w:divBdr>
            <w:top w:val="none" w:sz="0" w:space="0" w:color="auto"/>
            <w:left w:val="none" w:sz="0" w:space="0" w:color="auto"/>
            <w:bottom w:val="none" w:sz="0" w:space="0" w:color="auto"/>
            <w:right w:val="none" w:sz="0" w:space="0" w:color="auto"/>
          </w:divBdr>
        </w:div>
        <w:div w:id="1403676520">
          <w:marLeft w:val="0"/>
          <w:marRight w:val="0"/>
          <w:marTop w:val="0"/>
          <w:marBottom w:val="0"/>
          <w:divBdr>
            <w:top w:val="none" w:sz="0" w:space="0" w:color="auto"/>
            <w:left w:val="none" w:sz="0" w:space="0" w:color="auto"/>
            <w:bottom w:val="none" w:sz="0" w:space="0" w:color="auto"/>
            <w:right w:val="none" w:sz="0" w:space="0" w:color="auto"/>
          </w:divBdr>
        </w:div>
        <w:div w:id="1896623573">
          <w:marLeft w:val="0"/>
          <w:marRight w:val="0"/>
          <w:marTop w:val="0"/>
          <w:marBottom w:val="0"/>
          <w:divBdr>
            <w:top w:val="none" w:sz="0" w:space="0" w:color="auto"/>
            <w:left w:val="none" w:sz="0" w:space="0" w:color="auto"/>
            <w:bottom w:val="none" w:sz="0" w:space="0" w:color="auto"/>
            <w:right w:val="none" w:sz="0" w:space="0" w:color="auto"/>
          </w:divBdr>
        </w:div>
        <w:div w:id="2043938609">
          <w:marLeft w:val="0"/>
          <w:marRight w:val="0"/>
          <w:marTop w:val="0"/>
          <w:marBottom w:val="0"/>
          <w:divBdr>
            <w:top w:val="none" w:sz="0" w:space="0" w:color="auto"/>
            <w:left w:val="none" w:sz="0" w:space="0" w:color="auto"/>
            <w:bottom w:val="none" w:sz="0" w:space="0" w:color="auto"/>
            <w:right w:val="none" w:sz="0" w:space="0" w:color="auto"/>
          </w:divBdr>
          <w:divsChild>
            <w:div w:id="191169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26925">
      <w:bodyDiv w:val="1"/>
      <w:marLeft w:val="0"/>
      <w:marRight w:val="0"/>
      <w:marTop w:val="0"/>
      <w:marBottom w:val="0"/>
      <w:divBdr>
        <w:top w:val="none" w:sz="0" w:space="0" w:color="auto"/>
        <w:left w:val="none" w:sz="0" w:space="0" w:color="auto"/>
        <w:bottom w:val="none" w:sz="0" w:space="0" w:color="auto"/>
        <w:right w:val="none" w:sz="0" w:space="0" w:color="auto"/>
      </w:divBdr>
    </w:div>
    <w:div w:id="572737411">
      <w:bodyDiv w:val="1"/>
      <w:marLeft w:val="0"/>
      <w:marRight w:val="0"/>
      <w:marTop w:val="0"/>
      <w:marBottom w:val="0"/>
      <w:divBdr>
        <w:top w:val="none" w:sz="0" w:space="0" w:color="auto"/>
        <w:left w:val="none" w:sz="0" w:space="0" w:color="auto"/>
        <w:bottom w:val="none" w:sz="0" w:space="0" w:color="auto"/>
        <w:right w:val="none" w:sz="0" w:space="0" w:color="auto"/>
      </w:divBdr>
    </w:div>
    <w:div w:id="572738019">
      <w:bodyDiv w:val="1"/>
      <w:marLeft w:val="0"/>
      <w:marRight w:val="0"/>
      <w:marTop w:val="0"/>
      <w:marBottom w:val="0"/>
      <w:divBdr>
        <w:top w:val="none" w:sz="0" w:space="0" w:color="auto"/>
        <w:left w:val="none" w:sz="0" w:space="0" w:color="auto"/>
        <w:bottom w:val="none" w:sz="0" w:space="0" w:color="auto"/>
        <w:right w:val="none" w:sz="0" w:space="0" w:color="auto"/>
      </w:divBdr>
    </w:div>
    <w:div w:id="573398793">
      <w:bodyDiv w:val="1"/>
      <w:marLeft w:val="0"/>
      <w:marRight w:val="0"/>
      <w:marTop w:val="0"/>
      <w:marBottom w:val="0"/>
      <w:divBdr>
        <w:top w:val="none" w:sz="0" w:space="0" w:color="auto"/>
        <w:left w:val="none" w:sz="0" w:space="0" w:color="auto"/>
        <w:bottom w:val="none" w:sz="0" w:space="0" w:color="auto"/>
        <w:right w:val="none" w:sz="0" w:space="0" w:color="auto"/>
      </w:divBdr>
    </w:div>
    <w:div w:id="574432336">
      <w:bodyDiv w:val="1"/>
      <w:marLeft w:val="0"/>
      <w:marRight w:val="0"/>
      <w:marTop w:val="0"/>
      <w:marBottom w:val="0"/>
      <w:divBdr>
        <w:top w:val="none" w:sz="0" w:space="0" w:color="auto"/>
        <w:left w:val="none" w:sz="0" w:space="0" w:color="auto"/>
        <w:bottom w:val="none" w:sz="0" w:space="0" w:color="auto"/>
        <w:right w:val="none" w:sz="0" w:space="0" w:color="auto"/>
      </w:divBdr>
    </w:div>
    <w:div w:id="575214173">
      <w:bodyDiv w:val="1"/>
      <w:marLeft w:val="0"/>
      <w:marRight w:val="0"/>
      <w:marTop w:val="0"/>
      <w:marBottom w:val="0"/>
      <w:divBdr>
        <w:top w:val="none" w:sz="0" w:space="0" w:color="auto"/>
        <w:left w:val="none" w:sz="0" w:space="0" w:color="auto"/>
        <w:bottom w:val="none" w:sz="0" w:space="0" w:color="auto"/>
        <w:right w:val="none" w:sz="0" w:space="0" w:color="auto"/>
      </w:divBdr>
    </w:div>
    <w:div w:id="576330658">
      <w:bodyDiv w:val="1"/>
      <w:marLeft w:val="0"/>
      <w:marRight w:val="0"/>
      <w:marTop w:val="0"/>
      <w:marBottom w:val="0"/>
      <w:divBdr>
        <w:top w:val="none" w:sz="0" w:space="0" w:color="auto"/>
        <w:left w:val="none" w:sz="0" w:space="0" w:color="auto"/>
        <w:bottom w:val="none" w:sz="0" w:space="0" w:color="auto"/>
        <w:right w:val="none" w:sz="0" w:space="0" w:color="auto"/>
      </w:divBdr>
    </w:div>
    <w:div w:id="577790701">
      <w:bodyDiv w:val="1"/>
      <w:marLeft w:val="0"/>
      <w:marRight w:val="0"/>
      <w:marTop w:val="0"/>
      <w:marBottom w:val="0"/>
      <w:divBdr>
        <w:top w:val="none" w:sz="0" w:space="0" w:color="auto"/>
        <w:left w:val="none" w:sz="0" w:space="0" w:color="auto"/>
        <w:bottom w:val="none" w:sz="0" w:space="0" w:color="auto"/>
        <w:right w:val="none" w:sz="0" w:space="0" w:color="auto"/>
      </w:divBdr>
    </w:div>
    <w:div w:id="581647139">
      <w:bodyDiv w:val="1"/>
      <w:marLeft w:val="0"/>
      <w:marRight w:val="0"/>
      <w:marTop w:val="0"/>
      <w:marBottom w:val="0"/>
      <w:divBdr>
        <w:top w:val="none" w:sz="0" w:space="0" w:color="auto"/>
        <w:left w:val="none" w:sz="0" w:space="0" w:color="auto"/>
        <w:bottom w:val="none" w:sz="0" w:space="0" w:color="auto"/>
        <w:right w:val="none" w:sz="0" w:space="0" w:color="auto"/>
      </w:divBdr>
    </w:div>
    <w:div w:id="595208880">
      <w:bodyDiv w:val="1"/>
      <w:marLeft w:val="0"/>
      <w:marRight w:val="0"/>
      <w:marTop w:val="0"/>
      <w:marBottom w:val="0"/>
      <w:divBdr>
        <w:top w:val="none" w:sz="0" w:space="0" w:color="auto"/>
        <w:left w:val="none" w:sz="0" w:space="0" w:color="auto"/>
        <w:bottom w:val="none" w:sz="0" w:space="0" w:color="auto"/>
        <w:right w:val="none" w:sz="0" w:space="0" w:color="auto"/>
      </w:divBdr>
    </w:div>
    <w:div w:id="596013985">
      <w:bodyDiv w:val="1"/>
      <w:marLeft w:val="0"/>
      <w:marRight w:val="0"/>
      <w:marTop w:val="0"/>
      <w:marBottom w:val="0"/>
      <w:divBdr>
        <w:top w:val="none" w:sz="0" w:space="0" w:color="auto"/>
        <w:left w:val="none" w:sz="0" w:space="0" w:color="auto"/>
        <w:bottom w:val="none" w:sz="0" w:space="0" w:color="auto"/>
        <w:right w:val="none" w:sz="0" w:space="0" w:color="auto"/>
      </w:divBdr>
    </w:div>
    <w:div w:id="596450219">
      <w:bodyDiv w:val="1"/>
      <w:marLeft w:val="0"/>
      <w:marRight w:val="0"/>
      <w:marTop w:val="0"/>
      <w:marBottom w:val="0"/>
      <w:divBdr>
        <w:top w:val="none" w:sz="0" w:space="0" w:color="auto"/>
        <w:left w:val="none" w:sz="0" w:space="0" w:color="auto"/>
        <w:bottom w:val="none" w:sz="0" w:space="0" w:color="auto"/>
        <w:right w:val="none" w:sz="0" w:space="0" w:color="auto"/>
      </w:divBdr>
    </w:div>
    <w:div w:id="600722976">
      <w:bodyDiv w:val="1"/>
      <w:marLeft w:val="0"/>
      <w:marRight w:val="0"/>
      <w:marTop w:val="0"/>
      <w:marBottom w:val="0"/>
      <w:divBdr>
        <w:top w:val="none" w:sz="0" w:space="0" w:color="auto"/>
        <w:left w:val="none" w:sz="0" w:space="0" w:color="auto"/>
        <w:bottom w:val="none" w:sz="0" w:space="0" w:color="auto"/>
        <w:right w:val="none" w:sz="0" w:space="0" w:color="auto"/>
      </w:divBdr>
    </w:div>
    <w:div w:id="605583553">
      <w:bodyDiv w:val="1"/>
      <w:marLeft w:val="0"/>
      <w:marRight w:val="0"/>
      <w:marTop w:val="0"/>
      <w:marBottom w:val="0"/>
      <w:divBdr>
        <w:top w:val="none" w:sz="0" w:space="0" w:color="auto"/>
        <w:left w:val="none" w:sz="0" w:space="0" w:color="auto"/>
        <w:bottom w:val="none" w:sz="0" w:space="0" w:color="auto"/>
        <w:right w:val="none" w:sz="0" w:space="0" w:color="auto"/>
      </w:divBdr>
    </w:div>
    <w:div w:id="609238617">
      <w:bodyDiv w:val="1"/>
      <w:marLeft w:val="0"/>
      <w:marRight w:val="0"/>
      <w:marTop w:val="0"/>
      <w:marBottom w:val="0"/>
      <w:divBdr>
        <w:top w:val="none" w:sz="0" w:space="0" w:color="auto"/>
        <w:left w:val="none" w:sz="0" w:space="0" w:color="auto"/>
        <w:bottom w:val="none" w:sz="0" w:space="0" w:color="auto"/>
        <w:right w:val="none" w:sz="0" w:space="0" w:color="auto"/>
      </w:divBdr>
    </w:div>
    <w:div w:id="610671592">
      <w:bodyDiv w:val="1"/>
      <w:marLeft w:val="0"/>
      <w:marRight w:val="0"/>
      <w:marTop w:val="0"/>
      <w:marBottom w:val="0"/>
      <w:divBdr>
        <w:top w:val="none" w:sz="0" w:space="0" w:color="auto"/>
        <w:left w:val="none" w:sz="0" w:space="0" w:color="auto"/>
        <w:bottom w:val="none" w:sz="0" w:space="0" w:color="auto"/>
        <w:right w:val="none" w:sz="0" w:space="0" w:color="auto"/>
      </w:divBdr>
    </w:div>
    <w:div w:id="612052777">
      <w:bodyDiv w:val="1"/>
      <w:marLeft w:val="0"/>
      <w:marRight w:val="0"/>
      <w:marTop w:val="0"/>
      <w:marBottom w:val="0"/>
      <w:divBdr>
        <w:top w:val="none" w:sz="0" w:space="0" w:color="auto"/>
        <w:left w:val="none" w:sz="0" w:space="0" w:color="auto"/>
        <w:bottom w:val="none" w:sz="0" w:space="0" w:color="auto"/>
        <w:right w:val="none" w:sz="0" w:space="0" w:color="auto"/>
      </w:divBdr>
    </w:div>
    <w:div w:id="612248516">
      <w:bodyDiv w:val="1"/>
      <w:marLeft w:val="0"/>
      <w:marRight w:val="0"/>
      <w:marTop w:val="0"/>
      <w:marBottom w:val="0"/>
      <w:divBdr>
        <w:top w:val="none" w:sz="0" w:space="0" w:color="auto"/>
        <w:left w:val="none" w:sz="0" w:space="0" w:color="auto"/>
        <w:bottom w:val="none" w:sz="0" w:space="0" w:color="auto"/>
        <w:right w:val="none" w:sz="0" w:space="0" w:color="auto"/>
      </w:divBdr>
    </w:div>
    <w:div w:id="614605993">
      <w:bodyDiv w:val="1"/>
      <w:marLeft w:val="0"/>
      <w:marRight w:val="0"/>
      <w:marTop w:val="0"/>
      <w:marBottom w:val="0"/>
      <w:divBdr>
        <w:top w:val="none" w:sz="0" w:space="0" w:color="auto"/>
        <w:left w:val="none" w:sz="0" w:space="0" w:color="auto"/>
        <w:bottom w:val="none" w:sz="0" w:space="0" w:color="auto"/>
        <w:right w:val="none" w:sz="0" w:space="0" w:color="auto"/>
      </w:divBdr>
    </w:div>
    <w:div w:id="614680455">
      <w:bodyDiv w:val="1"/>
      <w:marLeft w:val="0"/>
      <w:marRight w:val="0"/>
      <w:marTop w:val="0"/>
      <w:marBottom w:val="0"/>
      <w:divBdr>
        <w:top w:val="none" w:sz="0" w:space="0" w:color="auto"/>
        <w:left w:val="none" w:sz="0" w:space="0" w:color="auto"/>
        <w:bottom w:val="none" w:sz="0" w:space="0" w:color="auto"/>
        <w:right w:val="none" w:sz="0" w:space="0" w:color="auto"/>
      </w:divBdr>
    </w:div>
    <w:div w:id="617492341">
      <w:bodyDiv w:val="1"/>
      <w:marLeft w:val="0"/>
      <w:marRight w:val="0"/>
      <w:marTop w:val="0"/>
      <w:marBottom w:val="0"/>
      <w:divBdr>
        <w:top w:val="none" w:sz="0" w:space="0" w:color="auto"/>
        <w:left w:val="none" w:sz="0" w:space="0" w:color="auto"/>
        <w:bottom w:val="none" w:sz="0" w:space="0" w:color="auto"/>
        <w:right w:val="none" w:sz="0" w:space="0" w:color="auto"/>
      </w:divBdr>
    </w:div>
    <w:div w:id="617641140">
      <w:bodyDiv w:val="1"/>
      <w:marLeft w:val="0"/>
      <w:marRight w:val="0"/>
      <w:marTop w:val="0"/>
      <w:marBottom w:val="0"/>
      <w:divBdr>
        <w:top w:val="none" w:sz="0" w:space="0" w:color="auto"/>
        <w:left w:val="none" w:sz="0" w:space="0" w:color="auto"/>
        <w:bottom w:val="none" w:sz="0" w:space="0" w:color="auto"/>
        <w:right w:val="none" w:sz="0" w:space="0" w:color="auto"/>
      </w:divBdr>
    </w:div>
    <w:div w:id="621109121">
      <w:bodyDiv w:val="1"/>
      <w:marLeft w:val="0"/>
      <w:marRight w:val="0"/>
      <w:marTop w:val="0"/>
      <w:marBottom w:val="0"/>
      <w:divBdr>
        <w:top w:val="none" w:sz="0" w:space="0" w:color="auto"/>
        <w:left w:val="none" w:sz="0" w:space="0" w:color="auto"/>
        <w:bottom w:val="none" w:sz="0" w:space="0" w:color="auto"/>
        <w:right w:val="none" w:sz="0" w:space="0" w:color="auto"/>
      </w:divBdr>
    </w:div>
    <w:div w:id="624240536">
      <w:bodyDiv w:val="1"/>
      <w:marLeft w:val="0"/>
      <w:marRight w:val="0"/>
      <w:marTop w:val="0"/>
      <w:marBottom w:val="0"/>
      <w:divBdr>
        <w:top w:val="none" w:sz="0" w:space="0" w:color="auto"/>
        <w:left w:val="none" w:sz="0" w:space="0" w:color="auto"/>
        <w:bottom w:val="none" w:sz="0" w:space="0" w:color="auto"/>
        <w:right w:val="none" w:sz="0" w:space="0" w:color="auto"/>
      </w:divBdr>
    </w:div>
    <w:div w:id="629866716">
      <w:bodyDiv w:val="1"/>
      <w:marLeft w:val="0"/>
      <w:marRight w:val="0"/>
      <w:marTop w:val="0"/>
      <w:marBottom w:val="0"/>
      <w:divBdr>
        <w:top w:val="none" w:sz="0" w:space="0" w:color="auto"/>
        <w:left w:val="none" w:sz="0" w:space="0" w:color="auto"/>
        <w:bottom w:val="none" w:sz="0" w:space="0" w:color="auto"/>
        <w:right w:val="none" w:sz="0" w:space="0" w:color="auto"/>
      </w:divBdr>
      <w:divsChild>
        <w:div w:id="255134772">
          <w:marLeft w:val="0"/>
          <w:marRight w:val="0"/>
          <w:marTop w:val="0"/>
          <w:marBottom w:val="0"/>
          <w:divBdr>
            <w:top w:val="none" w:sz="0" w:space="0" w:color="auto"/>
            <w:left w:val="none" w:sz="0" w:space="0" w:color="auto"/>
            <w:bottom w:val="none" w:sz="0" w:space="0" w:color="auto"/>
            <w:right w:val="none" w:sz="0" w:space="0" w:color="auto"/>
          </w:divBdr>
          <w:divsChild>
            <w:div w:id="981889563">
              <w:marLeft w:val="0"/>
              <w:marRight w:val="0"/>
              <w:marTop w:val="0"/>
              <w:marBottom w:val="240"/>
              <w:divBdr>
                <w:top w:val="none" w:sz="0" w:space="0" w:color="auto"/>
                <w:left w:val="none" w:sz="0" w:space="0" w:color="auto"/>
                <w:bottom w:val="none" w:sz="0" w:space="0" w:color="auto"/>
                <w:right w:val="none" w:sz="0" w:space="0" w:color="auto"/>
              </w:divBdr>
            </w:div>
          </w:divsChild>
        </w:div>
        <w:div w:id="894853064">
          <w:marLeft w:val="0"/>
          <w:marRight w:val="0"/>
          <w:marTop w:val="0"/>
          <w:marBottom w:val="0"/>
          <w:divBdr>
            <w:top w:val="none" w:sz="0" w:space="0" w:color="auto"/>
            <w:left w:val="none" w:sz="0" w:space="0" w:color="auto"/>
            <w:bottom w:val="none" w:sz="0" w:space="0" w:color="auto"/>
            <w:right w:val="none" w:sz="0" w:space="0" w:color="auto"/>
          </w:divBdr>
          <w:divsChild>
            <w:div w:id="1146780919">
              <w:marLeft w:val="0"/>
              <w:marRight w:val="0"/>
              <w:marTop w:val="0"/>
              <w:marBottom w:val="240"/>
              <w:divBdr>
                <w:top w:val="none" w:sz="0" w:space="0" w:color="auto"/>
                <w:left w:val="none" w:sz="0" w:space="0" w:color="auto"/>
                <w:bottom w:val="none" w:sz="0" w:space="0" w:color="auto"/>
                <w:right w:val="none" w:sz="0" w:space="0" w:color="auto"/>
              </w:divBdr>
            </w:div>
          </w:divsChild>
        </w:div>
        <w:div w:id="1186019033">
          <w:marLeft w:val="0"/>
          <w:marRight w:val="0"/>
          <w:marTop w:val="0"/>
          <w:marBottom w:val="0"/>
          <w:divBdr>
            <w:top w:val="none" w:sz="0" w:space="0" w:color="auto"/>
            <w:left w:val="none" w:sz="0" w:space="0" w:color="auto"/>
            <w:bottom w:val="none" w:sz="0" w:space="0" w:color="auto"/>
            <w:right w:val="none" w:sz="0" w:space="0" w:color="auto"/>
          </w:divBdr>
          <w:divsChild>
            <w:div w:id="867451507">
              <w:marLeft w:val="0"/>
              <w:marRight w:val="0"/>
              <w:marTop w:val="0"/>
              <w:marBottom w:val="240"/>
              <w:divBdr>
                <w:top w:val="none" w:sz="0" w:space="0" w:color="auto"/>
                <w:left w:val="none" w:sz="0" w:space="0" w:color="auto"/>
                <w:bottom w:val="none" w:sz="0" w:space="0" w:color="auto"/>
                <w:right w:val="none" w:sz="0" w:space="0" w:color="auto"/>
              </w:divBdr>
            </w:div>
          </w:divsChild>
        </w:div>
        <w:div w:id="1758014388">
          <w:marLeft w:val="0"/>
          <w:marRight w:val="0"/>
          <w:marTop w:val="0"/>
          <w:marBottom w:val="0"/>
          <w:divBdr>
            <w:top w:val="none" w:sz="0" w:space="0" w:color="auto"/>
            <w:left w:val="none" w:sz="0" w:space="0" w:color="auto"/>
            <w:bottom w:val="none" w:sz="0" w:space="0" w:color="auto"/>
            <w:right w:val="none" w:sz="0" w:space="0" w:color="auto"/>
          </w:divBdr>
          <w:divsChild>
            <w:div w:id="4600056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30087716">
      <w:bodyDiv w:val="1"/>
      <w:marLeft w:val="0"/>
      <w:marRight w:val="0"/>
      <w:marTop w:val="0"/>
      <w:marBottom w:val="0"/>
      <w:divBdr>
        <w:top w:val="none" w:sz="0" w:space="0" w:color="auto"/>
        <w:left w:val="none" w:sz="0" w:space="0" w:color="auto"/>
        <w:bottom w:val="none" w:sz="0" w:space="0" w:color="auto"/>
        <w:right w:val="none" w:sz="0" w:space="0" w:color="auto"/>
      </w:divBdr>
      <w:divsChild>
        <w:div w:id="1363166302">
          <w:marLeft w:val="0"/>
          <w:marRight w:val="0"/>
          <w:marTop w:val="0"/>
          <w:marBottom w:val="0"/>
          <w:divBdr>
            <w:top w:val="none" w:sz="0" w:space="0" w:color="auto"/>
            <w:left w:val="none" w:sz="0" w:space="0" w:color="auto"/>
            <w:bottom w:val="none" w:sz="0" w:space="0" w:color="auto"/>
            <w:right w:val="none" w:sz="0" w:space="0" w:color="auto"/>
          </w:divBdr>
        </w:div>
        <w:div w:id="1838494708">
          <w:marLeft w:val="0"/>
          <w:marRight w:val="0"/>
          <w:marTop w:val="0"/>
          <w:marBottom w:val="0"/>
          <w:divBdr>
            <w:top w:val="none" w:sz="0" w:space="0" w:color="auto"/>
            <w:left w:val="none" w:sz="0" w:space="0" w:color="auto"/>
            <w:bottom w:val="none" w:sz="0" w:space="0" w:color="auto"/>
            <w:right w:val="none" w:sz="0" w:space="0" w:color="auto"/>
          </w:divBdr>
        </w:div>
      </w:divsChild>
    </w:div>
    <w:div w:id="630860924">
      <w:bodyDiv w:val="1"/>
      <w:marLeft w:val="0"/>
      <w:marRight w:val="0"/>
      <w:marTop w:val="0"/>
      <w:marBottom w:val="0"/>
      <w:divBdr>
        <w:top w:val="none" w:sz="0" w:space="0" w:color="auto"/>
        <w:left w:val="none" w:sz="0" w:space="0" w:color="auto"/>
        <w:bottom w:val="none" w:sz="0" w:space="0" w:color="auto"/>
        <w:right w:val="none" w:sz="0" w:space="0" w:color="auto"/>
      </w:divBdr>
      <w:divsChild>
        <w:div w:id="824593207">
          <w:marLeft w:val="0"/>
          <w:marRight w:val="0"/>
          <w:marTop w:val="0"/>
          <w:marBottom w:val="0"/>
          <w:divBdr>
            <w:top w:val="none" w:sz="0" w:space="0" w:color="auto"/>
            <w:left w:val="none" w:sz="0" w:space="0" w:color="auto"/>
            <w:bottom w:val="none" w:sz="0" w:space="0" w:color="auto"/>
            <w:right w:val="none" w:sz="0" w:space="0" w:color="auto"/>
          </w:divBdr>
        </w:div>
      </w:divsChild>
    </w:div>
    <w:div w:id="631057791">
      <w:bodyDiv w:val="1"/>
      <w:marLeft w:val="0"/>
      <w:marRight w:val="0"/>
      <w:marTop w:val="0"/>
      <w:marBottom w:val="0"/>
      <w:divBdr>
        <w:top w:val="none" w:sz="0" w:space="0" w:color="auto"/>
        <w:left w:val="none" w:sz="0" w:space="0" w:color="auto"/>
        <w:bottom w:val="none" w:sz="0" w:space="0" w:color="auto"/>
        <w:right w:val="none" w:sz="0" w:space="0" w:color="auto"/>
      </w:divBdr>
    </w:div>
    <w:div w:id="637760299">
      <w:bodyDiv w:val="1"/>
      <w:marLeft w:val="0"/>
      <w:marRight w:val="0"/>
      <w:marTop w:val="0"/>
      <w:marBottom w:val="0"/>
      <w:divBdr>
        <w:top w:val="none" w:sz="0" w:space="0" w:color="auto"/>
        <w:left w:val="none" w:sz="0" w:space="0" w:color="auto"/>
        <w:bottom w:val="none" w:sz="0" w:space="0" w:color="auto"/>
        <w:right w:val="none" w:sz="0" w:space="0" w:color="auto"/>
      </w:divBdr>
    </w:div>
    <w:div w:id="638807230">
      <w:bodyDiv w:val="1"/>
      <w:marLeft w:val="0"/>
      <w:marRight w:val="0"/>
      <w:marTop w:val="0"/>
      <w:marBottom w:val="0"/>
      <w:divBdr>
        <w:top w:val="none" w:sz="0" w:space="0" w:color="auto"/>
        <w:left w:val="none" w:sz="0" w:space="0" w:color="auto"/>
        <w:bottom w:val="none" w:sz="0" w:space="0" w:color="auto"/>
        <w:right w:val="none" w:sz="0" w:space="0" w:color="auto"/>
      </w:divBdr>
    </w:div>
    <w:div w:id="639649021">
      <w:bodyDiv w:val="1"/>
      <w:marLeft w:val="0"/>
      <w:marRight w:val="0"/>
      <w:marTop w:val="0"/>
      <w:marBottom w:val="0"/>
      <w:divBdr>
        <w:top w:val="none" w:sz="0" w:space="0" w:color="auto"/>
        <w:left w:val="none" w:sz="0" w:space="0" w:color="auto"/>
        <w:bottom w:val="none" w:sz="0" w:space="0" w:color="auto"/>
        <w:right w:val="none" w:sz="0" w:space="0" w:color="auto"/>
      </w:divBdr>
    </w:div>
    <w:div w:id="645475717">
      <w:bodyDiv w:val="1"/>
      <w:marLeft w:val="0"/>
      <w:marRight w:val="0"/>
      <w:marTop w:val="0"/>
      <w:marBottom w:val="0"/>
      <w:divBdr>
        <w:top w:val="none" w:sz="0" w:space="0" w:color="auto"/>
        <w:left w:val="none" w:sz="0" w:space="0" w:color="auto"/>
        <w:bottom w:val="none" w:sz="0" w:space="0" w:color="auto"/>
        <w:right w:val="none" w:sz="0" w:space="0" w:color="auto"/>
      </w:divBdr>
      <w:divsChild>
        <w:div w:id="95248164">
          <w:marLeft w:val="0"/>
          <w:marRight w:val="0"/>
          <w:marTop w:val="0"/>
          <w:marBottom w:val="0"/>
          <w:divBdr>
            <w:top w:val="none" w:sz="0" w:space="0" w:color="auto"/>
            <w:left w:val="none" w:sz="0" w:space="0" w:color="auto"/>
            <w:bottom w:val="none" w:sz="0" w:space="0" w:color="auto"/>
            <w:right w:val="none" w:sz="0" w:space="0" w:color="auto"/>
          </w:divBdr>
        </w:div>
        <w:div w:id="268589685">
          <w:marLeft w:val="0"/>
          <w:marRight w:val="0"/>
          <w:marTop w:val="0"/>
          <w:marBottom w:val="0"/>
          <w:divBdr>
            <w:top w:val="none" w:sz="0" w:space="0" w:color="auto"/>
            <w:left w:val="none" w:sz="0" w:space="0" w:color="auto"/>
            <w:bottom w:val="none" w:sz="0" w:space="0" w:color="auto"/>
            <w:right w:val="none" w:sz="0" w:space="0" w:color="auto"/>
          </w:divBdr>
        </w:div>
        <w:div w:id="743990910">
          <w:marLeft w:val="0"/>
          <w:marRight w:val="0"/>
          <w:marTop w:val="0"/>
          <w:marBottom w:val="0"/>
          <w:divBdr>
            <w:top w:val="none" w:sz="0" w:space="0" w:color="auto"/>
            <w:left w:val="none" w:sz="0" w:space="0" w:color="auto"/>
            <w:bottom w:val="none" w:sz="0" w:space="0" w:color="auto"/>
            <w:right w:val="none" w:sz="0" w:space="0" w:color="auto"/>
          </w:divBdr>
        </w:div>
        <w:div w:id="1077437566">
          <w:marLeft w:val="0"/>
          <w:marRight w:val="0"/>
          <w:marTop w:val="0"/>
          <w:marBottom w:val="0"/>
          <w:divBdr>
            <w:top w:val="none" w:sz="0" w:space="0" w:color="auto"/>
            <w:left w:val="none" w:sz="0" w:space="0" w:color="auto"/>
            <w:bottom w:val="none" w:sz="0" w:space="0" w:color="auto"/>
            <w:right w:val="none" w:sz="0" w:space="0" w:color="auto"/>
          </w:divBdr>
          <w:divsChild>
            <w:div w:id="84157120">
              <w:marLeft w:val="0"/>
              <w:marRight w:val="0"/>
              <w:marTop w:val="0"/>
              <w:marBottom w:val="0"/>
              <w:divBdr>
                <w:top w:val="none" w:sz="0" w:space="0" w:color="auto"/>
                <w:left w:val="none" w:sz="0" w:space="0" w:color="auto"/>
                <w:bottom w:val="none" w:sz="0" w:space="0" w:color="auto"/>
                <w:right w:val="none" w:sz="0" w:space="0" w:color="auto"/>
              </w:divBdr>
            </w:div>
          </w:divsChild>
        </w:div>
        <w:div w:id="1610626262">
          <w:marLeft w:val="0"/>
          <w:marRight w:val="0"/>
          <w:marTop w:val="0"/>
          <w:marBottom w:val="0"/>
          <w:divBdr>
            <w:top w:val="none" w:sz="0" w:space="0" w:color="auto"/>
            <w:left w:val="none" w:sz="0" w:space="0" w:color="auto"/>
            <w:bottom w:val="none" w:sz="0" w:space="0" w:color="auto"/>
            <w:right w:val="none" w:sz="0" w:space="0" w:color="auto"/>
          </w:divBdr>
        </w:div>
      </w:divsChild>
    </w:div>
    <w:div w:id="646055108">
      <w:bodyDiv w:val="1"/>
      <w:marLeft w:val="0"/>
      <w:marRight w:val="0"/>
      <w:marTop w:val="0"/>
      <w:marBottom w:val="0"/>
      <w:divBdr>
        <w:top w:val="none" w:sz="0" w:space="0" w:color="auto"/>
        <w:left w:val="none" w:sz="0" w:space="0" w:color="auto"/>
        <w:bottom w:val="none" w:sz="0" w:space="0" w:color="auto"/>
        <w:right w:val="none" w:sz="0" w:space="0" w:color="auto"/>
      </w:divBdr>
    </w:div>
    <w:div w:id="653531418">
      <w:bodyDiv w:val="1"/>
      <w:marLeft w:val="0"/>
      <w:marRight w:val="0"/>
      <w:marTop w:val="0"/>
      <w:marBottom w:val="0"/>
      <w:divBdr>
        <w:top w:val="none" w:sz="0" w:space="0" w:color="auto"/>
        <w:left w:val="none" w:sz="0" w:space="0" w:color="auto"/>
        <w:bottom w:val="none" w:sz="0" w:space="0" w:color="auto"/>
        <w:right w:val="none" w:sz="0" w:space="0" w:color="auto"/>
      </w:divBdr>
    </w:div>
    <w:div w:id="656884744">
      <w:bodyDiv w:val="1"/>
      <w:marLeft w:val="0"/>
      <w:marRight w:val="0"/>
      <w:marTop w:val="0"/>
      <w:marBottom w:val="0"/>
      <w:divBdr>
        <w:top w:val="none" w:sz="0" w:space="0" w:color="auto"/>
        <w:left w:val="none" w:sz="0" w:space="0" w:color="auto"/>
        <w:bottom w:val="none" w:sz="0" w:space="0" w:color="auto"/>
        <w:right w:val="none" w:sz="0" w:space="0" w:color="auto"/>
      </w:divBdr>
    </w:div>
    <w:div w:id="658265744">
      <w:bodyDiv w:val="1"/>
      <w:marLeft w:val="0"/>
      <w:marRight w:val="0"/>
      <w:marTop w:val="0"/>
      <w:marBottom w:val="0"/>
      <w:divBdr>
        <w:top w:val="none" w:sz="0" w:space="0" w:color="auto"/>
        <w:left w:val="none" w:sz="0" w:space="0" w:color="auto"/>
        <w:bottom w:val="none" w:sz="0" w:space="0" w:color="auto"/>
        <w:right w:val="none" w:sz="0" w:space="0" w:color="auto"/>
      </w:divBdr>
    </w:div>
    <w:div w:id="660431363">
      <w:bodyDiv w:val="1"/>
      <w:marLeft w:val="0"/>
      <w:marRight w:val="0"/>
      <w:marTop w:val="0"/>
      <w:marBottom w:val="0"/>
      <w:divBdr>
        <w:top w:val="none" w:sz="0" w:space="0" w:color="auto"/>
        <w:left w:val="none" w:sz="0" w:space="0" w:color="auto"/>
        <w:bottom w:val="none" w:sz="0" w:space="0" w:color="auto"/>
        <w:right w:val="none" w:sz="0" w:space="0" w:color="auto"/>
      </w:divBdr>
    </w:div>
    <w:div w:id="663045609">
      <w:bodyDiv w:val="1"/>
      <w:marLeft w:val="0"/>
      <w:marRight w:val="0"/>
      <w:marTop w:val="0"/>
      <w:marBottom w:val="0"/>
      <w:divBdr>
        <w:top w:val="none" w:sz="0" w:space="0" w:color="auto"/>
        <w:left w:val="none" w:sz="0" w:space="0" w:color="auto"/>
        <w:bottom w:val="none" w:sz="0" w:space="0" w:color="auto"/>
        <w:right w:val="none" w:sz="0" w:space="0" w:color="auto"/>
      </w:divBdr>
    </w:div>
    <w:div w:id="664623801">
      <w:bodyDiv w:val="1"/>
      <w:marLeft w:val="0"/>
      <w:marRight w:val="0"/>
      <w:marTop w:val="0"/>
      <w:marBottom w:val="0"/>
      <w:divBdr>
        <w:top w:val="none" w:sz="0" w:space="0" w:color="auto"/>
        <w:left w:val="none" w:sz="0" w:space="0" w:color="auto"/>
        <w:bottom w:val="none" w:sz="0" w:space="0" w:color="auto"/>
        <w:right w:val="none" w:sz="0" w:space="0" w:color="auto"/>
      </w:divBdr>
      <w:divsChild>
        <w:div w:id="2135056181">
          <w:marLeft w:val="0"/>
          <w:marRight w:val="0"/>
          <w:marTop w:val="0"/>
          <w:marBottom w:val="0"/>
          <w:divBdr>
            <w:top w:val="none" w:sz="0" w:space="0" w:color="auto"/>
            <w:left w:val="none" w:sz="0" w:space="0" w:color="auto"/>
            <w:bottom w:val="none" w:sz="0" w:space="0" w:color="auto"/>
            <w:right w:val="none" w:sz="0" w:space="0" w:color="auto"/>
          </w:divBdr>
        </w:div>
      </w:divsChild>
    </w:div>
    <w:div w:id="667485516">
      <w:bodyDiv w:val="1"/>
      <w:marLeft w:val="0"/>
      <w:marRight w:val="0"/>
      <w:marTop w:val="0"/>
      <w:marBottom w:val="0"/>
      <w:divBdr>
        <w:top w:val="none" w:sz="0" w:space="0" w:color="auto"/>
        <w:left w:val="none" w:sz="0" w:space="0" w:color="auto"/>
        <w:bottom w:val="none" w:sz="0" w:space="0" w:color="auto"/>
        <w:right w:val="none" w:sz="0" w:space="0" w:color="auto"/>
      </w:divBdr>
    </w:div>
    <w:div w:id="667516087">
      <w:bodyDiv w:val="1"/>
      <w:marLeft w:val="0"/>
      <w:marRight w:val="0"/>
      <w:marTop w:val="0"/>
      <w:marBottom w:val="0"/>
      <w:divBdr>
        <w:top w:val="none" w:sz="0" w:space="0" w:color="auto"/>
        <w:left w:val="none" w:sz="0" w:space="0" w:color="auto"/>
        <w:bottom w:val="none" w:sz="0" w:space="0" w:color="auto"/>
        <w:right w:val="none" w:sz="0" w:space="0" w:color="auto"/>
      </w:divBdr>
    </w:div>
    <w:div w:id="668562870">
      <w:bodyDiv w:val="1"/>
      <w:marLeft w:val="0"/>
      <w:marRight w:val="0"/>
      <w:marTop w:val="0"/>
      <w:marBottom w:val="0"/>
      <w:divBdr>
        <w:top w:val="none" w:sz="0" w:space="0" w:color="auto"/>
        <w:left w:val="none" w:sz="0" w:space="0" w:color="auto"/>
        <w:bottom w:val="none" w:sz="0" w:space="0" w:color="auto"/>
        <w:right w:val="none" w:sz="0" w:space="0" w:color="auto"/>
      </w:divBdr>
    </w:div>
    <w:div w:id="674191299">
      <w:bodyDiv w:val="1"/>
      <w:marLeft w:val="0"/>
      <w:marRight w:val="0"/>
      <w:marTop w:val="0"/>
      <w:marBottom w:val="0"/>
      <w:divBdr>
        <w:top w:val="none" w:sz="0" w:space="0" w:color="auto"/>
        <w:left w:val="none" w:sz="0" w:space="0" w:color="auto"/>
        <w:bottom w:val="none" w:sz="0" w:space="0" w:color="auto"/>
        <w:right w:val="none" w:sz="0" w:space="0" w:color="auto"/>
      </w:divBdr>
    </w:div>
    <w:div w:id="677272173">
      <w:bodyDiv w:val="1"/>
      <w:marLeft w:val="0"/>
      <w:marRight w:val="0"/>
      <w:marTop w:val="0"/>
      <w:marBottom w:val="0"/>
      <w:divBdr>
        <w:top w:val="none" w:sz="0" w:space="0" w:color="auto"/>
        <w:left w:val="none" w:sz="0" w:space="0" w:color="auto"/>
        <w:bottom w:val="none" w:sz="0" w:space="0" w:color="auto"/>
        <w:right w:val="none" w:sz="0" w:space="0" w:color="auto"/>
      </w:divBdr>
    </w:div>
    <w:div w:id="681855014">
      <w:bodyDiv w:val="1"/>
      <w:marLeft w:val="0"/>
      <w:marRight w:val="0"/>
      <w:marTop w:val="0"/>
      <w:marBottom w:val="0"/>
      <w:divBdr>
        <w:top w:val="none" w:sz="0" w:space="0" w:color="auto"/>
        <w:left w:val="none" w:sz="0" w:space="0" w:color="auto"/>
        <w:bottom w:val="none" w:sz="0" w:space="0" w:color="auto"/>
        <w:right w:val="none" w:sz="0" w:space="0" w:color="auto"/>
      </w:divBdr>
      <w:divsChild>
        <w:div w:id="1666779141">
          <w:marLeft w:val="0"/>
          <w:marRight w:val="0"/>
          <w:marTop w:val="0"/>
          <w:marBottom w:val="0"/>
          <w:divBdr>
            <w:top w:val="none" w:sz="0" w:space="0" w:color="auto"/>
            <w:left w:val="none" w:sz="0" w:space="0" w:color="auto"/>
            <w:bottom w:val="none" w:sz="0" w:space="0" w:color="auto"/>
            <w:right w:val="none" w:sz="0" w:space="0" w:color="auto"/>
          </w:divBdr>
        </w:div>
      </w:divsChild>
    </w:div>
    <w:div w:id="691347991">
      <w:bodyDiv w:val="1"/>
      <w:marLeft w:val="0"/>
      <w:marRight w:val="0"/>
      <w:marTop w:val="0"/>
      <w:marBottom w:val="0"/>
      <w:divBdr>
        <w:top w:val="none" w:sz="0" w:space="0" w:color="auto"/>
        <w:left w:val="none" w:sz="0" w:space="0" w:color="auto"/>
        <w:bottom w:val="none" w:sz="0" w:space="0" w:color="auto"/>
        <w:right w:val="none" w:sz="0" w:space="0" w:color="auto"/>
      </w:divBdr>
    </w:div>
    <w:div w:id="692650426">
      <w:bodyDiv w:val="1"/>
      <w:marLeft w:val="0"/>
      <w:marRight w:val="0"/>
      <w:marTop w:val="0"/>
      <w:marBottom w:val="0"/>
      <w:divBdr>
        <w:top w:val="none" w:sz="0" w:space="0" w:color="auto"/>
        <w:left w:val="none" w:sz="0" w:space="0" w:color="auto"/>
        <w:bottom w:val="none" w:sz="0" w:space="0" w:color="auto"/>
        <w:right w:val="none" w:sz="0" w:space="0" w:color="auto"/>
      </w:divBdr>
    </w:div>
    <w:div w:id="694844512">
      <w:bodyDiv w:val="1"/>
      <w:marLeft w:val="0"/>
      <w:marRight w:val="0"/>
      <w:marTop w:val="0"/>
      <w:marBottom w:val="0"/>
      <w:divBdr>
        <w:top w:val="none" w:sz="0" w:space="0" w:color="auto"/>
        <w:left w:val="none" w:sz="0" w:space="0" w:color="auto"/>
        <w:bottom w:val="none" w:sz="0" w:space="0" w:color="auto"/>
        <w:right w:val="none" w:sz="0" w:space="0" w:color="auto"/>
      </w:divBdr>
    </w:div>
    <w:div w:id="696467354">
      <w:bodyDiv w:val="1"/>
      <w:marLeft w:val="0"/>
      <w:marRight w:val="0"/>
      <w:marTop w:val="0"/>
      <w:marBottom w:val="0"/>
      <w:divBdr>
        <w:top w:val="none" w:sz="0" w:space="0" w:color="auto"/>
        <w:left w:val="none" w:sz="0" w:space="0" w:color="auto"/>
        <w:bottom w:val="none" w:sz="0" w:space="0" w:color="auto"/>
        <w:right w:val="none" w:sz="0" w:space="0" w:color="auto"/>
      </w:divBdr>
    </w:div>
    <w:div w:id="698891332">
      <w:bodyDiv w:val="1"/>
      <w:marLeft w:val="0"/>
      <w:marRight w:val="0"/>
      <w:marTop w:val="0"/>
      <w:marBottom w:val="0"/>
      <w:divBdr>
        <w:top w:val="none" w:sz="0" w:space="0" w:color="auto"/>
        <w:left w:val="none" w:sz="0" w:space="0" w:color="auto"/>
        <w:bottom w:val="none" w:sz="0" w:space="0" w:color="auto"/>
        <w:right w:val="none" w:sz="0" w:space="0" w:color="auto"/>
      </w:divBdr>
    </w:div>
    <w:div w:id="702554430">
      <w:bodyDiv w:val="1"/>
      <w:marLeft w:val="0"/>
      <w:marRight w:val="0"/>
      <w:marTop w:val="0"/>
      <w:marBottom w:val="0"/>
      <w:divBdr>
        <w:top w:val="none" w:sz="0" w:space="0" w:color="auto"/>
        <w:left w:val="none" w:sz="0" w:space="0" w:color="auto"/>
        <w:bottom w:val="none" w:sz="0" w:space="0" w:color="auto"/>
        <w:right w:val="none" w:sz="0" w:space="0" w:color="auto"/>
      </w:divBdr>
    </w:div>
    <w:div w:id="704713943">
      <w:bodyDiv w:val="1"/>
      <w:marLeft w:val="0"/>
      <w:marRight w:val="0"/>
      <w:marTop w:val="0"/>
      <w:marBottom w:val="0"/>
      <w:divBdr>
        <w:top w:val="none" w:sz="0" w:space="0" w:color="auto"/>
        <w:left w:val="none" w:sz="0" w:space="0" w:color="auto"/>
        <w:bottom w:val="none" w:sz="0" w:space="0" w:color="auto"/>
        <w:right w:val="none" w:sz="0" w:space="0" w:color="auto"/>
      </w:divBdr>
    </w:div>
    <w:div w:id="705638695">
      <w:bodyDiv w:val="1"/>
      <w:marLeft w:val="0"/>
      <w:marRight w:val="0"/>
      <w:marTop w:val="0"/>
      <w:marBottom w:val="0"/>
      <w:divBdr>
        <w:top w:val="none" w:sz="0" w:space="0" w:color="auto"/>
        <w:left w:val="none" w:sz="0" w:space="0" w:color="auto"/>
        <w:bottom w:val="none" w:sz="0" w:space="0" w:color="auto"/>
        <w:right w:val="none" w:sz="0" w:space="0" w:color="auto"/>
      </w:divBdr>
      <w:divsChild>
        <w:div w:id="317199326">
          <w:marLeft w:val="0"/>
          <w:marRight w:val="0"/>
          <w:marTop w:val="0"/>
          <w:marBottom w:val="0"/>
          <w:divBdr>
            <w:top w:val="none" w:sz="0" w:space="0" w:color="auto"/>
            <w:left w:val="none" w:sz="0" w:space="0" w:color="auto"/>
            <w:bottom w:val="none" w:sz="0" w:space="0" w:color="auto"/>
            <w:right w:val="none" w:sz="0" w:space="0" w:color="auto"/>
          </w:divBdr>
          <w:divsChild>
            <w:div w:id="5072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1055">
      <w:bodyDiv w:val="1"/>
      <w:marLeft w:val="0"/>
      <w:marRight w:val="0"/>
      <w:marTop w:val="0"/>
      <w:marBottom w:val="0"/>
      <w:divBdr>
        <w:top w:val="none" w:sz="0" w:space="0" w:color="auto"/>
        <w:left w:val="none" w:sz="0" w:space="0" w:color="auto"/>
        <w:bottom w:val="none" w:sz="0" w:space="0" w:color="auto"/>
        <w:right w:val="none" w:sz="0" w:space="0" w:color="auto"/>
      </w:divBdr>
    </w:div>
    <w:div w:id="712072913">
      <w:bodyDiv w:val="1"/>
      <w:marLeft w:val="0"/>
      <w:marRight w:val="0"/>
      <w:marTop w:val="0"/>
      <w:marBottom w:val="0"/>
      <w:divBdr>
        <w:top w:val="none" w:sz="0" w:space="0" w:color="auto"/>
        <w:left w:val="none" w:sz="0" w:space="0" w:color="auto"/>
        <w:bottom w:val="none" w:sz="0" w:space="0" w:color="auto"/>
        <w:right w:val="none" w:sz="0" w:space="0" w:color="auto"/>
      </w:divBdr>
    </w:div>
    <w:div w:id="713500442">
      <w:bodyDiv w:val="1"/>
      <w:marLeft w:val="0"/>
      <w:marRight w:val="0"/>
      <w:marTop w:val="0"/>
      <w:marBottom w:val="0"/>
      <w:divBdr>
        <w:top w:val="none" w:sz="0" w:space="0" w:color="auto"/>
        <w:left w:val="none" w:sz="0" w:space="0" w:color="auto"/>
        <w:bottom w:val="none" w:sz="0" w:space="0" w:color="auto"/>
        <w:right w:val="none" w:sz="0" w:space="0" w:color="auto"/>
      </w:divBdr>
    </w:div>
    <w:div w:id="714695577">
      <w:bodyDiv w:val="1"/>
      <w:marLeft w:val="0"/>
      <w:marRight w:val="0"/>
      <w:marTop w:val="0"/>
      <w:marBottom w:val="0"/>
      <w:divBdr>
        <w:top w:val="none" w:sz="0" w:space="0" w:color="auto"/>
        <w:left w:val="none" w:sz="0" w:space="0" w:color="auto"/>
        <w:bottom w:val="none" w:sz="0" w:space="0" w:color="auto"/>
        <w:right w:val="none" w:sz="0" w:space="0" w:color="auto"/>
      </w:divBdr>
      <w:divsChild>
        <w:div w:id="149752952">
          <w:marLeft w:val="0"/>
          <w:marRight w:val="0"/>
          <w:marTop w:val="0"/>
          <w:marBottom w:val="0"/>
          <w:divBdr>
            <w:top w:val="none" w:sz="0" w:space="0" w:color="auto"/>
            <w:left w:val="none" w:sz="0" w:space="0" w:color="auto"/>
            <w:bottom w:val="none" w:sz="0" w:space="0" w:color="auto"/>
            <w:right w:val="none" w:sz="0" w:space="0" w:color="auto"/>
          </w:divBdr>
        </w:div>
        <w:div w:id="350301488">
          <w:marLeft w:val="0"/>
          <w:marRight w:val="0"/>
          <w:marTop w:val="0"/>
          <w:marBottom w:val="0"/>
          <w:divBdr>
            <w:top w:val="none" w:sz="0" w:space="0" w:color="auto"/>
            <w:left w:val="none" w:sz="0" w:space="0" w:color="auto"/>
            <w:bottom w:val="none" w:sz="0" w:space="0" w:color="auto"/>
            <w:right w:val="none" w:sz="0" w:space="0" w:color="auto"/>
          </w:divBdr>
        </w:div>
        <w:div w:id="429667495">
          <w:marLeft w:val="0"/>
          <w:marRight w:val="0"/>
          <w:marTop w:val="0"/>
          <w:marBottom w:val="0"/>
          <w:divBdr>
            <w:top w:val="none" w:sz="0" w:space="0" w:color="auto"/>
            <w:left w:val="none" w:sz="0" w:space="0" w:color="auto"/>
            <w:bottom w:val="none" w:sz="0" w:space="0" w:color="auto"/>
            <w:right w:val="none" w:sz="0" w:space="0" w:color="auto"/>
          </w:divBdr>
        </w:div>
        <w:div w:id="490875077">
          <w:marLeft w:val="0"/>
          <w:marRight w:val="0"/>
          <w:marTop w:val="0"/>
          <w:marBottom w:val="0"/>
          <w:divBdr>
            <w:top w:val="none" w:sz="0" w:space="0" w:color="auto"/>
            <w:left w:val="none" w:sz="0" w:space="0" w:color="auto"/>
            <w:bottom w:val="none" w:sz="0" w:space="0" w:color="auto"/>
            <w:right w:val="none" w:sz="0" w:space="0" w:color="auto"/>
          </w:divBdr>
        </w:div>
        <w:div w:id="662857586">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0"/>
          <w:marBottom w:val="0"/>
          <w:divBdr>
            <w:top w:val="none" w:sz="0" w:space="0" w:color="auto"/>
            <w:left w:val="none" w:sz="0" w:space="0" w:color="auto"/>
            <w:bottom w:val="none" w:sz="0" w:space="0" w:color="auto"/>
            <w:right w:val="none" w:sz="0" w:space="0" w:color="auto"/>
          </w:divBdr>
        </w:div>
      </w:divsChild>
    </w:div>
    <w:div w:id="715276551">
      <w:bodyDiv w:val="1"/>
      <w:marLeft w:val="0"/>
      <w:marRight w:val="0"/>
      <w:marTop w:val="0"/>
      <w:marBottom w:val="0"/>
      <w:divBdr>
        <w:top w:val="none" w:sz="0" w:space="0" w:color="auto"/>
        <w:left w:val="none" w:sz="0" w:space="0" w:color="auto"/>
        <w:bottom w:val="none" w:sz="0" w:space="0" w:color="auto"/>
        <w:right w:val="none" w:sz="0" w:space="0" w:color="auto"/>
      </w:divBdr>
    </w:div>
    <w:div w:id="718633868">
      <w:bodyDiv w:val="1"/>
      <w:marLeft w:val="0"/>
      <w:marRight w:val="0"/>
      <w:marTop w:val="0"/>
      <w:marBottom w:val="0"/>
      <w:divBdr>
        <w:top w:val="none" w:sz="0" w:space="0" w:color="auto"/>
        <w:left w:val="none" w:sz="0" w:space="0" w:color="auto"/>
        <w:bottom w:val="none" w:sz="0" w:space="0" w:color="auto"/>
        <w:right w:val="none" w:sz="0" w:space="0" w:color="auto"/>
      </w:divBdr>
    </w:div>
    <w:div w:id="719327825">
      <w:bodyDiv w:val="1"/>
      <w:marLeft w:val="0"/>
      <w:marRight w:val="0"/>
      <w:marTop w:val="0"/>
      <w:marBottom w:val="0"/>
      <w:divBdr>
        <w:top w:val="none" w:sz="0" w:space="0" w:color="auto"/>
        <w:left w:val="none" w:sz="0" w:space="0" w:color="auto"/>
        <w:bottom w:val="none" w:sz="0" w:space="0" w:color="auto"/>
        <w:right w:val="none" w:sz="0" w:space="0" w:color="auto"/>
      </w:divBdr>
    </w:div>
    <w:div w:id="722949482">
      <w:bodyDiv w:val="1"/>
      <w:marLeft w:val="0"/>
      <w:marRight w:val="0"/>
      <w:marTop w:val="0"/>
      <w:marBottom w:val="0"/>
      <w:divBdr>
        <w:top w:val="none" w:sz="0" w:space="0" w:color="auto"/>
        <w:left w:val="none" w:sz="0" w:space="0" w:color="auto"/>
        <w:bottom w:val="none" w:sz="0" w:space="0" w:color="auto"/>
        <w:right w:val="none" w:sz="0" w:space="0" w:color="auto"/>
      </w:divBdr>
    </w:div>
    <w:div w:id="724333445">
      <w:bodyDiv w:val="1"/>
      <w:marLeft w:val="0"/>
      <w:marRight w:val="0"/>
      <w:marTop w:val="0"/>
      <w:marBottom w:val="0"/>
      <w:divBdr>
        <w:top w:val="none" w:sz="0" w:space="0" w:color="auto"/>
        <w:left w:val="none" w:sz="0" w:space="0" w:color="auto"/>
        <w:bottom w:val="none" w:sz="0" w:space="0" w:color="auto"/>
        <w:right w:val="none" w:sz="0" w:space="0" w:color="auto"/>
      </w:divBdr>
    </w:div>
    <w:div w:id="730036725">
      <w:bodyDiv w:val="1"/>
      <w:marLeft w:val="0"/>
      <w:marRight w:val="0"/>
      <w:marTop w:val="0"/>
      <w:marBottom w:val="0"/>
      <w:divBdr>
        <w:top w:val="none" w:sz="0" w:space="0" w:color="auto"/>
        <w:left w:val="none" w:sz="0" w:space="0" w:color="auto"/>
        <w:bottom w:val="none" w:sz="0" w:space="0" w:color="auto"/>
        <w:right w:val="none" w:sz="0" w:space="0" w:color="auto"/>
      </w:divBdr>
    </w:div>
    <w:div w:id="732896884">
      <w:bodyDiv w:val="1"/>
      <w:marLeft w:val="0"/>
      <w:marRight w:val="0"/>
      <w:marTop w:val="0"/>
      <w:marBottom w:val="0"/>
      <w:divBdr>
        <w:top w:val="none" w:sz="0" w:space="0" w:color="auto"/>
        <w:left w:val="none" w:sz="0" w:space="0" w:color="auto"/>
        <w:bottom w:val="none" w:sz="0" w:space="0" w:color="auto"/>
        <w:right w:val="none" w:sz="0" w:space="0" w:color="auto"/>
      </w:divBdr>
      <w:divsChild>
        <w:div w:id="923104695">
          <w:marLeft w:val="0"/>
          <w:marRight w:val="0"/>
          <w:marTop w:val="0"/>
          <w:marBottom w:val="0"/>
          <w:divBdr>
            <w:top w:val="none" w:sz="0" w:space="0" w:color="auto"/>
            <w:left w:val="none" w:sz="0" w:space="0" w:color="auto"/>
            <w:bottom w:val="none" w:sz="0" w:space="0" w:color="auto"/>
            <w:right w:val="none" w:sz="0" w:space="0" w:color="auto"/>
          </w:divBdr>
          <w:divsChild>
            <w:div w:id="16617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0071">
      <w:bodyDiv w:val="1"/>
      <w:marLeft w:val="0"/>
      <w:marRight w:val="0"/>
      <w:marTop w:val="0"/>
      <w:marBottom w:val="0"/>
      <w:divBdr>
        <w:top w:val="none" w:sz="0" w:space="0" w:color="auto"/>
        <w:left w:val="none" w:sz="0" w:space="0" w:color="auto"/>
        <w:bottom w:val="none" w:sz="0" w:space="0" w:color="auto"/>
        <w:right w:val="none" w:sz="0" w:space="0" w:color="auto"/>
      </w:divBdr>
    </w:div>
    <w:div w:id="739213133">
      <w:bodyDiv w:val="1"/>
      <w:marLeft w:val="0"/>
      <w:marRight w:val="0"/>
      <w:marTop w:val="0"/>
      <w:marBottom w:val="0"/>
      <w:divBdr>
        <w:top w:val="none" w:sz="0" w:space="0" w:color="auto"/>
        <w:left w:val="none" w:sz="0" w:space="0" w:color="auto"/>
        <w:bottom w:val="none" w:sz="0" w:space="0" w:color="auto"/>
        <w:right w:val="none" w:sz="0" w:space="0" w:color="auto"/>
      </w:divBdr>
    </w:div>
    <w:div w:id="740374582">
      <w:bodyDiv w:val="1"/>
      <w:marLeft w:val="0"/>
      <w:marRight w:val="0"/>
      <w:marTop w:val="0"/>
      <w:marBottom w:val="0"/>
      <w:divBdr>
        <w:top w:val="none" w:sz="0" w:space="0" w:color="auto"/>
        <w:left w:val="none" w:sz="0" w:space="0" w:color="auto"/>
        <w:bottom w:val="none" w:sz="0" w:space="0" w:color="auto"/>
        <w:right w:val="none" w:sz="0" w:space="0" w:color="auto"/>
      </w:divBdr>
    </w:div>
    <w:div w:id="740565141">
      <w:bodyDiv w:val="1"/>
      <w:marLeft w:val="0"/>
      <w:marRight w:val="0"/>
      <w:marTop w:val="0"/>
      <w:marBottom w:val="0"/>
      <w:divBdr>
        <w:top w:val="none" w:sz="0" w:space="0" w:color="auto"/>
        <w:left w:val="none" w:sz="0" w:space="0" w:color="auto"/>
        <w:bottom w:val="none" w:sz="0" w:space="0" w:color="auto"/>
        <w:right w:val="none" w:sz="0" w:space="0" w:color="auto"/>
      </w:divBdr>
    </w:div>
    <w:div w:id="741946107">
      <w:bodyDiv w:val="1"/>
      <w:marLeft w:val="0"/>
      <w:marRight w:val="0"/>
      <w:marTop w:val="0"/>
      <w:marBottom w:val="0"/>
      <w:divBdr>
        <w:top w:val="none" w:sz="0" w:space="0" w:color="auto"/>
        <w:left w:val="none" w:sz="0" w:space="0" w:color="auto"/>
        <w:bottom w:val="none" w:sz="0" w:space="0" w:color="auto"/>
        <w:right w:val="none" w:sz="0" w:space="0" w:color="auto"/>
      </w:divBdr>
    </w:div>
    <w:div w:id="747967264">
      <w:bodyDiv w:val="1"/>
      <w:marLeft w:val="0"/>
      <w:marRight w:val="0"/>
      <w:marTop w:val="0"/>
      <w:marBottom w:val="0"/>
      <w:divBdr>
        <w:top w:val="none" w:sz="0" w:space="0" w:color="auto"/>
        <w:left w:val="none" w:sz="0" w:space="0" w:color="auto"/>
        <w:bottom w:val="none" w:sz="0" w:space="0" w:color="auto"/>
        <w:right w:val="none" w:sz="0" w:space="0" w:color="auto"/>
      </w:divBdr>
    </w:div>
    <w:div w:id="750850385">
      <w:bodyDiv w:val="1"/>
      <w:marLeft w:val="0"/>
      <w:marRight w:val="0"/>
      <w:marTop w:val="0"/>
      <w:marBottom w:val="0"/>
      <w:divBdr>
        <w:top w:val="none" w:sz="0" w:space="0" w:color="auto"/>
        <w:left w:val="none" w:sz="0" w:space="0" w:color="auto"/>
        <w:bottom w:val="none" w:sz="0" w:space="0" w:color="auto"/>
        <w:right w:val="none" w:sz="0" w:space="0" w:color="auto"/>
      </w:divBdr>
      <w:divsChild>
        <w:div w:id="522521275">
          <w:marLeft w:val="0"/>
          <w:marRight w:val="0"/>
          <w:marTop w:val="0"/>
          <w:marBottom w:val="0"/>
          <w:divBdr>
            <w:top w:val="none" w:sz="0" w:space="0" w:color="auto"/>
            <w:left w:val="none" w:sz="0" w:space="0" w:color="auto"/>
            <w:bottom w:val="none" w:sz="0" w:space="0" w:color="auto"/>
            <w:right w:val="none" w:sz="0" w:space="0" w:color="auto"/>
          </w:divBdr>
        </w:div>
        <w:div w:id="1234201895">
          <w:marLeft w:val="0"/>
          <w:marRight w:val="0"/>
          <w:marTop w:val="0"/>
          <w:marBottom w:val="0"/>
          <w:divBdr>
            <w:top w:val="none" w:sz="0" w:space="0" w:color="auto"/>
            <w:left w:val="none" w:sz="0" w:space="0" w:color="auto"/>
            <w:bottom w:val="none" w:sz="0" w:space="0" w:color="auto"/>
            <w:right w:val="none" w:sz="0" w:space="0" w:color="auto"/>
          </w:divBdr>
          <w:divsChild>
            <w:div w:id="1411077938">
              <w:marLeft w:val="0"/>
              <w:marRight w:val="0"/>
              <w:marTop w:val="0"/>
              <w:marBottom w:val="0"/>
              <w:divBdr>
                <w:top w:val="none" w:sz="0" w:space="0" w:color="auto"/>
                <w:left w:val="none" w:sz="0" w:space="0" w:color="auto"/>
                <w:bottom w:val="none" w:sz="0" w:space="0" w:color="auto"/>
                <w:right w:val="none" w:sz="0" w:space="0" w:color="auto"/>
              </w:divBdr>
              <w:divsChild>
                <w:div w:id="1693722088">
                  <w:marLeft w:val="0"/>
                  <w:marRight w:val="0"/>
                  <w:marTop w:val="0"/>
                  <w:marBottom w:val="0"/>
                  <w:divBdr>
                    <w:top w:val="none" w:sz="0" w:space="0" w:color="auto"/>
                    <w:left w:val="none" w:sz="0" w:space="0" w:color="auto"/>
                    <w:bottom w:val="none" w:sz="0" w:space="0" w:color="auto"/>
                    <w:right w:val="none" w:sz="0" w:space="0" w:color="auto"/>
                  </w:divBdr>
                  <w:divsChild>
                    <w:div w:id="514341648">
                      <w:marLeft w:val="0"/>
                      <w:marRight w:val="0"/>
                      <w:marTop w:val="0"/>
                      <w:marBottom w:val="0"/>
                      <w:divBdr>
                        <w:top w:val="none" w:sz="0" w:space="0" w:color="auto"/>
                        <w:left w:val="none" w:sz="0" w:space="0" w:color="auto"/>
                        <w:bottom w:val="none" w:sz="0" w:space="0" w:color="auto"/>
                        <w:right w:val="none" w:sz="0" w:space="0" w:color="auto"/>
                      </w:divBdr>
                      <w:divsChild>
                        <w:div w:id="1290741670">
                          <w:marLeft w:val="0"/>
                          <w:marRight w:val="0"/>
                          <w:marTop w:val="0"/>
                          <w:marBottom w:val="0"/>
                          <w:divBdr>
                            <w:top w:val="none" w:sz="0" w:space="0" w:color="auto"/>
                            <w:left w:val="none" w:sz="0" w:space="0" w:color="auto"/>
                            <w:bottom w:val="none" w:sz="0" w:space="0" w:color="auto"/>
                            <w:right w:val="none" w:sz="0" w:space="0" w:color="auto"/>
                          </w:divBdr>
                          <w:divsChild>
                            <w:div w:id="1851069750">
                              <w:marLeft w:val="0"/>
                              <w:marRight w:val="0"/>
                              <w:marTop w:val="0"/>
                              <w:marBottom w:val="0"/>
                              <w:divBdr>
                                <w:top w:val="none" w:sz="0" w:space="0" w:color="auto"/>
                                <w:left w:val="none" w:sz="0" w:space="0" w:color="auto"/>
                                <w:bottom w:val="none" w:sz="0" w:space="0" w:color="auto"/>
                                <w:right w:val="none" w:sz="0" w:space="0" w:color="auto"/>
                              </w:divBdr>
                              <w:divsChild>
                                <w:div w:id="12166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518594">
      <w:bodyDiv w:val="1"/>
      <w:marLeft w:val="0"/>
      <w:marRight w:val="0"/>
      <w:marTop w:val="0"/>
      <w:marBottom w:val="0"/>
      <w:divBdr>
        <w:top w:val="none" w:sz="0" w:space="0" w:color="auto"/>
        <w:left w:val="none" w:sz="0" w:space="0" w:color="auto"/>
        <w:bottom w:val="none" w:sz="0" w:space="0" w:color="auto"/>
        <w:right w:val="none" w:sz="0" w:space="0" w:color="auto"/>
      </w:divBdr>
    </w:div>
    <w:div w:id="756440622">
      <w:bodyDiv w:val="1"/>
      <w:marLeft w:val="0"/>
      <w:marRight w:val="0"/>
      <w:marTop w:val="0"/>
      <w:marBottom w:val="0"/>
      <w:divBdr>
        <w:top w:val="none" w:sz="0" w:space="0" w:color="auto"/>
        <w:left w:val="none" w:sz="0" w:space="0" w:color="auto"/>
        <w:bottom w:val="none" w:sz="0" w:space="0" w:color="auto"/>
        <w:right w:val="none" w:sz="0" w:space="0" w:color="auto"/>
      </w:divBdr>
    </w:div>
    <w:div w:id="762150201">
      <w:bodyDiv w:val="1"/>
      <w:marLeft w:val="0"/>
      <w:marRight w:val="0"/>
      <w:marTop w:val="0"/>
      <w:marBottom w:val="0"/>
      <w:divBdr>
        <w:top w:val="none" w:sz="0" w:space="0" w:color="auto"/>
        <w:left w:val="none" w:sz="0" w:space="0" w:color="auto"/>
        <w:bottom w:val="none" w:sz="0" w:space="0" w:color="auto"/>
        <w:right w:val="none" w:sz="0" w:space="0" w:color="auto"/>
      </w:divBdr>
    </w:div>
    <w:div w:id="775060699">
      <w:bodyDiv w:val="1"/>
      <w:marLeft w:val="0"/>
      <w:marRight w:val="0"/>
      <w:marTop w:val="0"/>
      <w:marBottom w:val="0"/>
      <w:divBdr>
        <w:top w:val="none" w:sz="0" w:space="0" w:color="auto"/>
        <w:left w:val="none" w:sz="0" w:space="0" w:color="auto"/>
        <w:bottom w:val="none" w:sz="0" w:space="0" w:color="auto"/>
        <w:right w:val="none" w:sz="0" w:space="0" w:color="auto"/>
      </w:divBdr>
    </w:div>
    <w:div w:id="777258197">
      <w:bodyDiv w:val="1"/>
      <w:marLeft w:val="0"/>
      <w:marRight w:val="0"/>
      <w:marTop w:val="0"/>
      <w:marBottom w:val="0"/>
      <w:divBdr>
        <w:top w:val="none" w:sz="0" w:space="0" w:color="auto"/>
        <w:left w:val="none" w:sz="0" w:space="0" w:color="auto"/>
        <w:bottom w:val="none" w:sz="0" w:space="0" w:color="auto"/>
        <w:right w:val="none" w:sz="0" w:space="0" w:color="auto"/>
      </w:divBdr>
    </w:div>
    <w:div w:id="778909924">
      <w:bodyDiv w:val="1"/>
      <w:marLeft w:val="0"/>
      <w:marRight w:val="0"/>
      <w:marTop w:val="0"/>
      <w:marBottom w:val="0"/>
      <w:divBdr>
        <w:top w:val="none" w:sz="0" w:space="0" w:color="auto"/>
        <w:left w:val="none" w:sz="0" w:space="0" w:color="auto"/>
        <w:bottom w:val="none" w:sz="0" w:space="0" w:color="auto"/>
        <w:right w:val="none" w:sz="0" w:space="0" w:color="auto"/>
      </w:divBdr>
    </w:div>
    <w:div w:id="780732913">
      <w:bodyDiv w:val="1"/>
      <w:marLeft w:val="0"/>
      <w:marRight w:val="0"/>
      <w:marTop w:val="0"/>
      <w:marBottom w:val="0"/>
      <w:divBdr>
        <w:top w:val="none" w:sz="0" w:space="0" w:color="auto"/>
        <w:left w:val="none" w:sz="0" w:space="0" w:color="auto"/>
        <w:bottom w:val="none" w:sz="0" w:space="0" w:color="auto"/>
        <w:right w:val="none" w:sz="0" w:space="0" w:color="auto"/>
      </w:divBdr>
    </w:div>
    <w:div w:id="785587277">
      <w:bodyDiv w:val="1"/>
      <w:marLeft w:val="0"/>
      <w:marRight w:val="0"/>
      <w:marTop w:val="0"/>
      <w:marBottom w:val="0"/>
      <w:divBdr>
        <w:top w:val="none" w:sz="0" w:space="0" w:color="auto"/>
        <w:left w:val="none" w:sz="0" w:space="0" w:color="auto"/>
        <w:bottom w:val="none" w:sz="0" w:space="0" w:color="auto"/>
        <w:right w:val="none" w:sz="0" w:space="0" w:color="auto"/>
      </w:divBdr>
    </w:div>
    <w:div w:id="792098233">
      <w:bodyDiv w:val="1"/>
      <w:marLeft w:val="0"/>
      <w:marRight w:val="0"/>
      <w:marTop w:val="0"/>
      <w:marBottom w:val="0"/>
      <w:divBdr>
        <w:top w:val="none" w:sz="0" w:space="0" w:color="auto"/>
        <w:left w:val="none" w:sz="0" w:space="0" w:color="auto"/>
        <w:bottom w:val="none" w:sz="0" w:space="0" w:color="auto"/>
        <w:right w:val="none" w:sz="0" w:space="0" w:color="auto"/>
      </w:divBdr>
    </w:div>
    <w:div w:id="793140137">
      <w:bodyDiv w:val="1"/>
      <w:marLeft w:val="0"/>
      <w:marRight w:val="0"/>
      <w:marTop w:val="0"/>
      <w:marBottom w:val="0"/>
      <w:divBdr>
        <w:top w:val="none" w:sz="0" w:space="0" w:color="auto"/>
        <w:left w:val="none" w:sz="0" w:space="0" w:color="auto"/>
        <w:bottom w:val="none" w:sz="0" w:space="0" w:color="auto"/>
        <w:right w:val="none" w:sz="0" w:space="0" w:color="auto"/>
      </w:divBdr>
    </w:div>
    <w:div w:id="801583865">
      <w:bodyDiv w:val="1"/>
      <w:marLeft w:val="0"/>
      <w:marRight w:val="0"/>
      <w:marTop w:val="0"/>
      <w:marBottom w:val="0"/>
      <w:divBdr>
        <w:top w:val="none" w:sz="0" w:space="0" w:color="auto"/>
        <w:left w:val="none" w:sz="0" w:space="0" w:color="auto"/>
        <w:bottom w:val="none" w:sz="0" w:space="0" w:color="auto"/>
        <w:right w:val="none" w:sz="0" w:space="0" w:color="auto"/>
      </w:divBdr>
    </w:div>
    <w:div w:id="803930139">
      <w:bodyDiv w:val="1"/>
      <w:marLeft w:val="0"/>
      <w:marRight w:val="0"/>
      <w:marTop w:val="0"/>
      <w:marBottom w:val="0"/>
      <w:divBdr>
        <w:top w:val="none" w:sz="0" w:space="0" w:color="auto"/>
        <w:left w:val="none" w:sz="0" w:space="0" w:color="auto"/>
        <w:bottom w:val="none" w:sz="0" w:space="0" w:color="auto"/>
        <w:right w:val="none" w:sz="0" w:space="0" w:color="auto"/>
      </w:divBdr>
      <w:divsChild>
        <w:div w:id="2901827">
          <w:marLeft w:val="0"/>
          <w:marRight w:val="0"/>
          <w:marTop w:val="0"/>
          <w:marBottom w:val="0"/>
          <w:divBdr>
            <w:top w:val="none" w:sz="0" w:space="0" w:color="auto"/>
            <w:left w:val="none" w:sz="0" w:space="0" w:color="auto"/>
            <w:bottom w:val="none" w:sz="0" w:space="0" w:color="auto"/>
            <w:right w:val="none" w:sz="0" w:space="0" w:color="auto"/>
          </w:divBdr>
        </w:div>
        <w:div w:id="974721067">
          <w:marLeft w:val="0"/>
          <w:marRight w:val="0"/>
          <w:marTop w:val="0"/>
          <w:marBottom w:val="0"/>
          <w:divBdr>
            <w:top w:val="none" w:sz="0" w:space="0" w:color="auto"/>
            <w:left w:val="none" w:sz="0" w:space="0" w:color="auto"/>
            <w:bottom w:val="none" w:sz="0" w:space="0" w:color="auto"/>
            <w:right w:val="none" w:sz="0" w:space="0" w:color="auto"/>
          </w:divBdr>
        </w:div>
        <w:div w:id="1159737561">
          <w:marLeft w:val="0"/>
          <w:marRight w:val="0"/>
          <w:marTop w:val="0"/>
          <w:marBottom w:val="0"/>
          <w:divBdr>
            <w:top w:val="none" w:sz="0" w:space="0" w:color="auto"/>
            <w:left w:val="none" w:sz="0" w:space="0" w:color="auto"/>
            <w:bottom w:val="none" w:sz="0" w:space="0" w:color="auto"/>
            <w:right w:val="none" w:sz="0" w:space="0" w:color="auto"/>
          </w:divBdr>
        </w:div>
        <w:div w:id="1280458227">
          <w:marLeft w:val="0"/>
          <w:marRight w:val="0"/>
          <w:marTop w:val="0"/>
          <w:marBottom w:val="0"/>
          <w:divBdr>
            <w:top w:val="none" w:sz="0" w:space="0" w:color="auto"/>
            <w:left w:val="none" w:sz="0" w:space="0" w:color="auto"/>
            <w:bottom w:val="none" w:sz="0" w:space="0" w:color="auto"/>
            <w:right w:val="none" w:sz="0" w:space="0" w:color="auto"/>
          </w:divBdr>
        </w:div>
        <w:div w:id="1664165964">
          <w:marLeft w:val="0"/>
          <w:marRight w:val="0"/>
          <w:marTop w:val="0"/>
          <w:marBottom w:val="0"/>
          <w:divBdr>
            <w:top w:val="none" w:sz="0" w:space="0" w:color="auto"/>
            <w:left w:val="none" w:sz="0" w:space="0" w:color="auto"/>
            <w:bottom w:val="none" w:sz="0" w:space="0" w:color="auto"/>
            <w:right w:val="none" w:sz="0" w:space="0" w:color="auto"/>
          </w:divBdr>
        </w:div>
        <w:div w:id="1967348752">
          <w:marLeft w:val="0"/>
          <w:marRight w:val="0"/>
          <w:marTop w:val="0"/>
          <w:marBottom w:val="0"/>
          <w:divBdr>
            <w:top w:val="none" w:sz="0" w:space="0" w:color="auto"/>
            <w:left w:val="none" w:sz="0" w:space="0" w:color="auto"/>
            <w:bottom w:val="none" w:sz="0" w:space="0" w:color="auto"/>
            <w:right w:val="none" w:sz="0" w:space="0" w:color="auto"/>
          </w:divBdr>
        </w:div>
        <w:div w:id="2067023593">
          <w:marLeft w:val="0"/>
          <w:marRight w:val="0"/>
          <w:marTop w:val="0"/>
          <w:marBottom w:val="0"/>
          <w:divBdr>
            <w:top w:val="none" w:sz="0" w:space="0" w:color="auto"/>
            <w:left w:val="none" w:sz="0" w:space="0" w:color="auto"/>
            <w:bottom w:val="none" w:sz="0" w:space="0" w:color="auto"/>
            <w:right w:val="none" w:sz="0" w:space="0" w:color="auto"/>
          </w:divBdr>
        </w:div>
        <w:div w:id="2079672655">
          <w:marLeft w:val="0"/>
          <w:marRight w:val="0"/>
          <w:marTop w:val="0"/>
          <w:marBottom w:val="0"/>
          <w:divBdr>
            <w:top w:val="none" w:sz="0" w:space="0" w:color="auto"/>
            <w:left w:val="none" w:sz="0" w:space="0" w:color="auto"/>
            <w:bottom w:val="none" w:sz="0" w:space="0" w:color="auto"/>
            <w:right w:val="none" w:sz="0" w:space="0" w:color="auto"/>
          </w:divBdr>
        </w:div>
        <w:div w:id="2089035026">
          <w:marLeft w:val="0"/>
          <w:marRight w:val="0"/>
          <w:marTop w:val="0"/>
          <w:marBottom w:val="0"/>
          <w:divBdr>
            <w:top w:val="none" w:sz="0" w:space="0" w:color="auto"/>
            <w:left w:val="none" w:sz="0" w:space="0" w:color="auto"/>
            <w:bottom w:val="none" w:sz="0" w:space="0" w:color="auto"/>
            <w:right w:val="none" w:sz="0" w:space="0" w:color="auto"/>
          </w:divBdr>
        </w:div>
        <w:div w:id="2096825343">
          <w:marLeft w:val="0"/>
          <w:marRight w:val="0"/>
          <w:marTop w:val="0"/>
          <w:marBottom w:val="0"/>
          <w:divBdr>
            <w:top w:val="none" w:sz="0" w:space="0" w:color="auto"/>
            <w:left w:val="none" w:sz="0" w:space="0" w:color="auto"/>
            <w:bottom w:val="none" w:sz="0" w:space="0" w:color="auto"/>
            <w:right w:val="none" w:sz="0" w:space="0" w:color="auto"/>
          </w:divBdr>
        </w:div>
      </w:divsChild>
    </w:div>
    <w:div w:id="804201486">
      <w:bodyDiv w:val="1"/>
      <w:marLeft w:val="0"/>
      <w:marRight w:val="0"/>
      <w:marTop w:val="0"/>
      <w:marBottom w:val="0"/>
      <w:divBdr>
        <w:top w:val="none" w:sz="0" w:space="0" w:color="auto"/>
        <w:left w:val="none" w:sz="0" w:space="0" w:color="auto"/>
        <w:bottom w:val="none" w:sz="0" w:space="0" w:color="auto"/>
        <w:right w:val="none" w:sz="0" w:space="0" w:color="auto"/>
      </w:divBdr>
    </w:div>
    <w:div w:id="806706227">
      <w:bodyDiv w:val="1"/>
      <w:marLeft w:val="0"/>
      <w:marRight w:val="0"/>
      <w:marTop w:val="0"/>
      <w:marBottom w:val="0"/>
      <w:divBdr>
        <w:top w:val="none" w:sz="0" w:space="0" w:color="auto"/>
        <w:left w:val="none" w:sz="0" w:space="0" w:color="auto"/>
        <w:bottom w:val="none" w:sz="0" w:space="0" w:color="auto"/>
        <w:right w:val="none" w:sz="0" w:space="0" w:color="auto"/>
      </w:divBdr>
    </w:div>
    <w:div w:id="812989562">
      <w:bodyDiv w:val="1"/>
      <w:marLeft w:val="0"/>
      <w:marRight w:val="0"/>
      <w:marTop w:val="0"/>
      <w:marBottom w:val="0"/>
      <w:divBdr>
        <w:top w:val="none" w:sz="0" w:space="0" w:color="auto"/>
        <w:left w:val="none" w:sz="0" w:space="0" w:color="auto"/>
        <w:bottom w:val="none" w:sz="0" w:space="0" w:color="auto"/>
        <w:right w:val="none" w:sz="0" w:space="0" w:color="auto"/>
      </w:divBdr>
    </w:div>
    <w:div w:id="813064388">
      <w:bodyDiv w:val="1"/>
      <w:marLeft w:val="0"/>
      <w:marRight w:val="0"/>
      <w:marTop w:val="0"/>
      <w:marBottom w:val="0"/>
      <w:divBdr>
        <w:top w:val="none" w:sz="0" w:space="0" w:color="auto"/>
        <w:left w:val="none" w:sz="0" w:space="0" w:color="auto"/>
        <w:bottom w:val="none" w:sz="0" w:space="0" w:color="auto"/>
        <w:right w:val="none" w:sz="0" w:space="0" w:color="auto"/>
      </w:divBdr>
    </w:div>
    <w:div w:id="814033411">
      <w:bodyDiv w:val="1"/>
      <w:marLeft w:val="0"/>
      <w:marRight w:val="0"/>
      <w:marTop w:val="0"/>
      <w:marBottom w:val="0"/>
      <w:divBdr>
        <w:top w:val="none" w:sz="0" w:space="0" w:color="auto"/>
        <w:left w:val="none" w:sz="0" w:space="0" w:color="auto"/>
        <w:bottom w:val="none" w:sz="0" w:space="0" w:color="auto"/>
        <w:right w:val="none" w:sz="0" w:space="0" w:color="auto"/>
      </w:divBdr>
    </w:div>
    <w:div w:id="817307544">
      <w:bodyDiv w:val="1"/>
      <w:marLeft w:val="0"/>
      <w:marRight w:val="0"/>
      <w:marTop w:val="0"/>
      <w:marBottom w:val="0"/>
      <w:divBdr>
        <w:top w:val="none" w:sz="0" w:space="0" w:color="auto"/>
        <w:left w:val="none" w:sz="0" w:space="0" w:color="auto"/>
        <w:bottom w:val="none" w:sz="0" w:space="0" w:color="auto"/>
        <w:right w:val="none" w:sz="0" w:space="0" w:color="auto"/>
      </w:divBdr>
    </w:div>
    <w:div w:id="817574739">
      <w:bodyDiv w:val="1"/>
      <w:marLeft w:val="0"/>
      <w:marRight w:val="0"/>
      <w:marTop w:val="0"/>
      <w:marBottom w:val="0"/>
      <w:divBdr>
        <w:top w:val="none" w:sz="0" w:space="0" w:color="auto"/>
        <w:left w:val="none" w:sz="0" w:space="0" w:color="auto"/>
        <w:bottom w:val="none" w:sz="0" w:space="0" w:color="auto"/>
        <w:right w:val="none" w:sz="0" w:space="0" w:color="auto"/>
      </w:divBdr>
    </w:div>
    <w:div w:id="817840685">
      <w:bodyDiv w:val="1"/>
      <w:marLeft w:val="0"/>
      <w:marRight w:val="0"/>
      <w:marTop w:val="0"/>
      <w:marBottom w:val="0"/>
      <w:divBdr>
        <w:top w:val="none" w:sz="0" w:space="0" w:color="auto"/>
        <w:left w:val="none" w:sz="0" w:space="0" w:color="auto"/>
        <w:bottom w:val="none" w:sz="0" w:space="0" w:color="auto"/>
        <w:right w:val="none" w:sz="0" w:space="0" w:color="auto"/>
      </w:divBdr>
    </w:div>
    <w:div w:id="819153963">
      <w:bodyDiv w:val="1"/>
      <w:marLeft w:val="0"/>
      <w:marRight w:val="0"/>
      <w:marTop w:val="0"/>
      <w:marBottom w:val="0"/>
      <w:divBdr>
        <w:top w:val="none" w:sz="0" w:space="0" w:color="auto"/>
        <w:left w:val="none" w:sz="0" w:space="0" w:color="auto"/>
        <w:bottom w:val="none" w:sz="0" w:space="0" w:color="auto"/>
        <w:right w:val="none" w:sz="0" w:space="0" w:color="auto"/>
      </w:divBdr>
    </w:div>
    <w:div w:id="819270901">
      <w:bodyDiv w:val="1"/>
      <w:marLeft w:val="0"/>
      <w:marRight w:val="0"/>
      <w:marTop w:val="0"/>
      <w:marBottom w:val="0"/>
      <w:divBdr>
        <w:top w:val="none" w:sz="0" w:space="0" w:color="auto"/>
        <w:left w:val="none" w:sz="0" w:space="0" w:color="auto"/>
        <w:bottom w:val="none" w:sz="0" w:space="0" w:color="auto"/>
        <w:right w:val="none" w:sz="0" w:space="0" w:color="auto"/>
      </w:divBdr>
    </w:div>
    <w:div w:id="822281561">
      <w:bodyDiv w:val="1"/>
      <w:marLeft w:val="0"/>
      <w:marRight w:val="0"/>
      <w:marTop w:val="0"/>
      <w:marBottom w:val="0"/>
      <w:divBdr>
        <w:top w:val="none" w:sz="0" w:space="0" w:color="auto"/>
        <w:left w:val="none" w:sz="0" w:space="0" w:color="auto"/>
        <w:bottom w:val="none" w:sz="0" w:space="0" w:color="auto"/>
        <w:right w:val="none" w:sz="0" w:space="0" w:color="auto"/>
      </w:divBdr>
    </w:div>
    <w:div w:id="827982196">
      <w:bodyDiv w:val="1"/>
      <w:marLeft w:val="0"/>
      <w:marRight w:val="0"/>
      <w:marTop w:val="0"/>
      <w:marBottom w:val="0"/>
      <w:divBdr>
        <w:top w:val="none" w:sz="0" w:space="0" w:color="auto"/>
        <w:left w:val="none" w:sz="0" w:space="0" w:color="auto"/>
        <w:bottom w:val="none" w:sz="0" w:space="0" w:color="auto"/>
        <w:right w:val="none" w:sz="0" w:space="0" w:color="auto"/>
      </w:divBdr>
    </w:div>
    <w:div w:id="832261218">
      <w:bodyDiv w:val="1"/>
      <w:marLeft w:val="0"/>
      <w:marRight w:val="0"/>
      <w:marTop w:val="0"/>
      <w:marBottom w:val="0"/>
      <w:divBdr>
        <w:top w:val="none" w:sz="0" w:space="0" w:color="auto"/>
        <w:left w:val="none" w:sz="0" w:space="0" w:color="auto"/>
        <w:bottom w:val="none" w:sz="0" w:space="0" w:color="auto"/>
        <w:right w:val="none" w:sz="0" w:space="0" w:color="auto"/>
      </w:divBdr>
    </w:div>
    <w:div w:id="833031199">
      <w:bodyDiv w:val="1"/>
      <w:marLeft w:val="0"/>
      <w:marRight w:val="0"/>
      <w:marTop w:val="0"/>
      <w:marBottom w:val="0"/>
      <w:divBdr>
        <w:top w:val="none" w:sz="0" w:space="0" w:color="auto"/>
        <w:left w:val="none" w:sz="0" w:space="0" w:color="auto"/>
        <w:bottom w:val="none" w:sz="0" w:space="0" w:color="auto"/>
        <w:right w:val="none" w:sz="0" w:space="0" w:color="auto"/>
      </w:divBdr>
    </w:div>
    <w:div w:id="834495059">
      <w:bodyDiv w:val="1"/>
      <w:marLeft w:val="0"/>
      <w:marRight w:val="0"/>
      <w:marTop w:val="0"/>
      <w:marBottom w:val="0"/>
      <w:divBdr>
        <w:top w:val="none" w:sz="0" w:space="0" w:color="auto"/>
        <w:left w:val="none" w:sz="0" w:space="0" w:color="auto"/>
        <w:bottom w:val="none" w:sz="0" w:space="0" w:color="auto"/>
        <w:right w:val="none" w:sz="0" w:space="0" w:color="auto"/>
      </w:divBdr>
    </w:div>
    <w:div w:id="840704239">
      <w:bodyDiv w:val="1"/>
      <w:marLeft w:val="0"/>
      <w:marRight w:val="0"/>
      <w:marTop w:val="0"/>
      <w:marBottom w:val="0"/>
      <w:divBdr>
        <w:top w:val="none" w:sz="0" w:space="0" w:color="auto"/>
        <w:left w:val="none" w:sz="0" w:space="0" w:color="auto"/>
        <w:bottom w:val="none" w:sz="0" w:space="0" w:color="auto"/>
        <w:right w:val="none" w:sz="0" w:space="0" w:color="auto"/>
      </w:divBdr>
    </w:div>
    <w:div w:id="841432183">
      <w:bodyDiv w:val="1"/>
      <w:marLeft w:val="0"/>
      <w:marRight w:val="0"/>
      <w:marTop w:val="0"/>
      <w:marBottom w:val="0"/>
      <w:divBdr>
        <w:top w:val="none" w:sz="0" w:space="0" w:color="auto"/>
        <w:left w:val="none" w:sz="0" w:space="0" w:color="auto"/>
        <w:bottom w:val="none" w:sz="0" w:space="0" w:color="auto"/>
        <w:right w:val="none" w:sz="0" w:space="0" w:color="auto"/>
      </w:divBdr>
    </w:div>
    <w:div w:id="841897799">
      <w:bodyDiv w:val="1"/>
      <w:marLeft w:val="0"/>
      <w:marRight w:val="0"/>
      <w:marTop w:val="0"/>
      <w:marBottom w:val="0"/>
      <w:divBdr>
        <w:top w:val="none" w:sz="0" w:space="0" w:color="auto"/>
        <w:left w:val="none" w:sz="0" w:space="0" w:color="auto"/>
        <w:bottom w:val="none" w:sz="0" w:space="0" w:color="auto"/>
        <w:right w:val="none" w:sz="0" w:space="0" w:color="auto"/>
      </w:divBdr>
    </w:div>
    <w:div w:id="842548598">
      <w:bodyDiv w:val="1"/>
      <w:marLeft w:val="0"/>
      <w:marRight w:val="0"/>
      <w:marTop w:val="0"/>
      <w:marBottom w:val="0"/>
      <w:divBdr>
        <w:top w:val="none" w:sz="0" w:space="0" w:color="auto"/>
        <w:left w:val="none" w:sz="0" w:space="0" w:color="auto"/>
        <w:bottom w:val="none" w:sz="0" w:space="0" w:color="auto"/>
        <w:right w:val="none" w:sz="0" w:space="0" w:color="auto"/>
      </w:divBdr>
      <w:divsChild>
        <w:div w:id="1333677810">
          <w:marLeft w:val="0"/>
          <w:marRight w:val="0"/>
          <w:marTop w:val="0"/>
          <w:marBottom w:val="0"/>
          <w:divBdr>
            <w:top w:val="none" w:sz="0" w:space="0" w:color="auto"/>
            <w:left w:val="none" w:sz="0" w:space="0" w:color="auto"/>
            <w:bottom w:val="none" w:sz="0" w:space="0" w:color="auto"/>
            <w:right w:val="none" w:sz="0" w:space="0" w:color="auto"/>
          </w:divBdr>
        </w:div>
      </w:divsChild>
    </w:div>
    <w:div w:id="843787222">
      <w:bodyDiv w:val="1"/>
      <w:marLeft w:val="0"/>
      <w:marRight w:val="0"/>
      <w:marTop w:val="0"/>
      <w:marBottom w:val="0"/>
      <w:divBdr>
        <w:top w:val="none" w:sz="0" w:space="0" w:color="auto"/>
        <w:left w:val="none" w:sz="0" w:space="0" w:color="auto"/>
        <w:bottom w:val="none" w:sz="0" w:space="0" w:color="auto"/>
        <w:right w:val="none" w:sz="0" w:space="0" w:color="auto"/>
      </w:divBdr>
    </w:div>
    <w:div w:id="846217325">
      <w:bodyDiv w:val="1"/>
      <w:marLeft w:val="0"/>
      <w:marRight w:val="0"/>
      <w:marTop w:val="0"/>
      <w:marBottom w:val="0"/>
      <w:divBdr>
        <w:top w:val="none" w:sz="0" w:space="0" w:color="auto"/>
        <w:left w:val="none" w:sz="0" w:space="0" w:color="auto"/>
        <w:bottom w:val="none" w:sz="0" w:space="0" w:color="auto"/>
        <w:right w:val="none" w:sz="0" w:space="0" w:color="auto"/>
      </w:divBdr>
    </w:div>
    <w:div w:id="850141178">
      <w:bodyDiv w:val="1"/>
      <w:marLeft w:val="0"/>
      <w:marRight w:val="0"/>
      <w:marTop w:val="0"/>
      <w:marBottom w:val="0"/>
      <w:divBdr>
        <w:top w:val="none" w:sz="0" w:space="0" w:color="auto"/>
        <w:left w:val="none" w:sz="0" w:space="0" w:color="auto"/>
        <w:bottom w:val="none" w:sz="0" w:space="0" w:color="auto"/>
        <w:right w:val="none" w:sz="0" w:space="0" w:color="auto"/>
      </w:divBdr>
    </w:div>
    <w:div w:id="851989827">
      <w:bodyDiv w:val="1"/>
      <w:marLeft w:val="0"/>
      <w:marRight w:val="0"/>
      <w:marTop w:val="0"/>
      <w:marBottom w:val="0"/>
      <w:divBdr>
        <w:top w:val="none" w:sz="0" w:space="0" w:color="auto"/>
        <w:left w:val="none" w:sz="0" w:space="0" w:color="auto"/>
        <w:bottom w:val="none" w:sz="0" w:space="0" w:color="auto"/>
        <w:right w:val="none" w:sz="0" w:space="0" w:color="auto"/>
      </w:divBdr>
    </w:div>
    <w:div w:id="857237169">
      <w:bodyDiv w:val="1"/>
      <w:marLeft w:val="0"/>
      <w:marRight w:val="0"/>
      <w:marTop w:val="0"/>
      <w:marBottom w:val="0"/>
      <w:divBdr>
        <w:top w:val="none" w:sz="0" w:space="0" w:color="auto"/>
        <w:left w:val="none" w:sz="0" w:space="0" w:color="auto"/>
        <w:bottom w:val="none" w:sz="0" w:space="0" w:color="auto"/>
        <w:right w:val="none" w:sz="0" w:space="0" w:color="auto"/>
      </w:divBdr>
    </w:div>
    <w:div w:id="860431338">
      <w:bodyDiv w:val="1"/>
      <w:marLeft w:val="0"/>
      <w:marRight w:val="0"/>
      <w:marTop w:val="0"/>
      <w:marBottom w:val="0"/>
      <w:divBdr>
        <w:top w:val="none" w:sz="0" w:space="0" w:color="auto"/>
        <w:left w:val="none" w:sz="0" w:space="0" w:color="auto"/>
        <w:bottom w:val="none" w:sz="0" w:space="0" w:color="auto"/>
        <w:right w:val="none" w:sz="0" w:space="0" w:color="auto"/>
      </w:divBdr>
    </w:div>
    <w:div w:id="865294700">
      <w:bodyDiv w:val="1"/>
      <w:marLeft w:val="0"/>
      <w:marRight w:val="0"/>
      <w:marTop w:val="0"/>
      <w:marBottom w:val="0"/>
      <w:divBdr>
        <w:top w:val="none" w:sz="0" w:space="0" w:color="auto"/>
        <w:left w:val="none" w:sz="0" w:space="0" w:color="auto"/>
        <w:bottom w:val="none" w:sz="0" w:space="0" w:color="auto"/>
        <w:right w:val="none" w:sz="0" w:space="0" w:color="auto"/>
      </w:divBdr>
    </w:div>
    <w:div w:id="870344926">
      <w:bodyDiv w:val="1"/>
      <w:marLeft w:val="0"/>
      <w:marRight w:val="0"/>
      <w:marTop w:val="0"/>
      <w:marBottom w:val="0"/>
      <w:divBdr>
        <w:top w:val="none" w:sz="0" w:space="0" w:color="auto"/>
        <w:left w:val="none" w:sz="0" w:space="0" w:color="auto"/>
        <w:bottom w:val="none" w:sz="0" w:space="0" w:color="auto"/>
        <w:right w:val="none" w:sz="0" w:space="0" w:color="auto"/>
      </w:divBdr>
    </w:div>
    <w:div w:id="872349911">
      <w:bodyDiv w:val="1"/>
      <w:marLeft w:val="0"/>
      <w:marRight w:val="0"/>
      <w:marTop w:val="0"/>
      <w:marBottom w:val="0"/>
      <w:divBdr>
        <w:top w:val="none" w:sz="0" w:space="0" w:color="auto"/>
        <w:left w:val="none" w:sz="0" w:space="0" w:color="auto"/>
        <w:bottom w:val="none" w:sz="0" w:space="0" w:color="auto"/>
        <w:right w:val="none" w:sz="0" w:space="0" w:color="auto"/>
      </w:divBdr>
    </w:div>
    <w:div w:id="875896283">
      <w:bodyDiv w:val="1"/>
      <w:marLeft w:val="0"/>
      <w:marRight w:val="0"/>
      <w:marTop w:val="0"/>
      <w:marBottom w:val="0"/>
      <w:divBdr>
        <w:top w:val="none" w:sz="0" w:space="0" w:color="auto"/>
        <w:left w:val="none" w:sz="0" w:space="0" w:color="auto"/>
        <w:bottom w:val="none" w:sz="0" w:space="0" w:color="auto"/>
        <w:right w:val="none" w:sz="0" w:space="0" w:color="auto"/>
      </w:divBdr>
    </w:div>
    <w:div w:id="879393406">
      <w:bodyDiv w:val="1"/>
      <w:marLeft w:val="0"/>
      <w:marRight w:val="0"/>
      <w:marTop w:val="0"/>
      <w:marBottom w:val="0"/>
      <w:divBdr>
        <w:top w:val="none" w:sz="0" w:space="0" w:color="auto"/>
        <w:left w:val="none" w:sz="0" w:space="0" w:color="auto"/>
        <w:bottom w:val="none" w:sz="0" w:space="0" w:color="auto"/>
        <w:right w:val="none" w:sz="0" w:space="0" w:color="auto"/>
      </w:divBdr>
    </w:div>
    <w:div w:id="883298875">
      <w:bodyDiv w:val="1"/>
      <w:marLeft w:val="0"/>
      <w:marRight w:val="0"/>
      <w:marTop w:val="0"/>
      <w:marBottom w:val="0"/>
      <w:divBdr>
        <w:top w:val="none" w:sz="0" w:space="0" w:color="auto"/>
        <w:left w:val="none" w:sz="0" w:space="0" w:color="auto"/>
        <w:bottom w:val="none" w:sz="0" w:space="0" w:color="auto"/>
        <w:right w:val="none" w:sz="0" w:space="0" w:color="auto"/>
      </w:divBdr>
    </w:div>
    <w:div w:id="883760677">
      <w:bodyDiv w:val="1"/>
      <w:marLeft w:val="0"/>
      <w:marRight w:val="0"/>
      <w:marTop w:val="0"/>
      <w:marBottom w:val="0"/>
      <w:divBdr>
        <w:top w:val="none" w:sz="0" w:space="0" w:color="auto"/>
        <w:left w:val="none" w:sz="0" w:space="0" w:color="auto"/>
        <w:bottom w:val="none" w:sz="0" w:space="0" w:color="auto"/>
        <w:right w:val="none" w:sz="0" w:space="0" w:color="auto"/>
      </w:divBdr>
    </w:div>
    <w:div w:id="884029496">
      <w:bodyDiv w:val="1"/>
      <w:marLeft w:val="0"/>
      <w:marRight w:val="0"/>
      <w:marTop w:val="0"/>
      <w:marBottom w:val="0"/>
      <w:divBdr>
        <w:top w:val="none" w:sz="0" w:space="0" w:color="auto"/>
        <w:left w:val="none" w:sz="0" w:space="0" w:color="auto"/>
        <w:bottom w:val="none" w:sz="0" w:space="0" w:color="auto"/>
        <w:right w:val="none" w:sz="0" w:space="0" w:color="auto"/>
      </w:divBdr>
    </w:div>
    <w:div w:id="884097500">
      <w:bodyDiv w:val="1"/>
      <w:marLeft w:val="0"/>
      <w:marRight w:val="0"/>
      <w:marTop w:val="0"/>
      <w:marBottom w:val="0"/>
      <w:divBdr>
        <w:top w:val="none" w:sz="0" w:space="0" w:color="auto"/>
        <w:left w:val="none" w:sz="0" w:space="0" w:color="auto"/>
        <w:bottom w:val="none" w:sz="0" w:space="0" w:color="auto"/>
        <w:right w:val="none" w:sz="0" w:space="0" w:color="auto"/>
      </w:divBdr>
    </w:div>
    <w:div w:id="885331556">
      <w:bodyDiv w:val="1"/>
      <w:marLeft w:val="0"/>
      <w:marRight w:val="0"/>
      <w:marTop w:val="0"/>
      <w:marBottom w:val="0"/>
      <w:divBdr>
        <w:top w:val="none" w:sz="0" w:space="0" w:color="auto"/>
        <w:left w:val="none" w:sz="0" w:space="0" w:color="auto"/>
        <w:bottom w:val="none" w:sz="0" w:space="0" w:color="auto"/>
        <w:right w:val="none" w:sz="0" w:space="0" w:color="auto"/>
      </w:divBdr>
      <w:divsChild>
        <w:div w:id="858294">
          <w:marLeft w:val="0"/>
          <w:marRight w:val="0"/>
          <w:marTop w:val="0"/>
          <w:marBottom w:val="0"/>
          <w:divBdr>
            <w:top w:val="none" w:sz="0" w:space="0" w:color="auto"/>
            <w:left w:val="none" w:sz="0" w:space="0" w:color="auto"/>
            <w:bottom w:val="none" w:sz="0" w:space="0" w:color="auto"/>
            <w:right w:val="none" w:sz="0" w:space="0" w:color="auto"/>
          </w:divBdr>
        </w:div>
        <w:div w:id="35588438">
          <w:marLeft w:val="0"/>
          <w:marRight w:val="0"/>
          <w:marTop w:val="0"/>
          <w:marBottom w:val="0"/>
          <w:divBdr>
            <w:top w:val="none" w:sz="0" w:space="0" w:color="auto"/>
            <w:left w:val="none" w:sz="0" w:space="0" w:color="auto"/>
            <w:bottom w:val="none" w:sz="0" w:space="0" w:color="auto"/>
            <w:right w:val="none" w:sz="0" w:space="0" w:color="auto"/>
          </w:divBdr>
        </w:div>
        <w:div w:id="963385272">
          <w:marLeft w:val="0"/>
          <w:marRight w:val="0"/>
          <w:marTop w:val="0"/>
          <w:marBottom w:val="0"/>
          <w:divBdr>
            <w:top w:val="none" w:sz="0" w:space="0" w:color="auto"/>
            <w:left w:val="none" w:sz="0" w:space="0" w:color="auto"/>
            <w:bottom w:val="none" w:sz="0" w:space="0" w:color="auto"/>
            <w:right w:val="none" w:sz="0" w:space="0" w:color="auto"/>
          </w:divBdr>
        </w:div>
        <w:div w:id="980771812">
          <w:marLeft w:val="0"/>
          <w:marRight w:val="0"/>
          <w:marTop w:val="0"/>
          <w:marBottom w:val="0"/>
          <w:divBdr>
            <w:top w:val="none" w:sz="0" w:space="0" w:color="auto"/>
            <w:left w:val="none" w:sz="0" w:space="0" w:color="auto"/>
            <w:bottom w:val="none" w:sz="0" w:space="0" w:color="auto"/>
            <w:right w:val="none" w:sz="0" w:space="0" w:color="auto"/>
          </w:divBdr>
        </w:div>
        <w:div w:id="1303651957">
          <w:marLeft w:val="0"/>
          <w:marRight w:val="0"/>
          <w:marTop w:val="0"/>
          <w:marBottom w:val="0"/>
          <w:divBdr>
            <w:top w:val="none" w:sz="0" w:space="0" w:color="auto"/>
            <w:left w:val="none" w:sz="0" w:space="0" w:color="auto"/>
            <w:bottom w:val="none" w:sz="0" w:space="0" w:color="auto"/>
            <w:right w:val="none" w:sz="0" w:space="0" w:color="auto"/>
          </w:divBdr>
        </w:div>
        <w:div w:id="1690905680">
          <w:marLeft w:val="0"/>
          <w:marRight w:val="0"/>
          <w:marTop w:val="0"/>
          <w:marBottom w:val="0"/>
          <w:divBdr>
            <w:top w:val="none" w:sz="0" w:space="0" w:color="auto"/>
            <w:left w:val="none" w:sz="0" w:space="0" w:color="auto"/>
            <w:bottom w:val="none" w:sz="0" w:space="0" w:color="auto"/>
            <w:right w:val="none" w:sz="0" w:space="0" w:color="auto"/>
          </w:divBdr>
        </w:div>
        <w:div w:id="2102600288">
          <w:marLeft w:val="0"/>
          <w:marRight w:val="0"/>
          <w:marTop w:val="0"/>
          <w:marBottom w:val="0"/>
          <w:divBdr>
            <w:top w:val="none" w:sz="0" w:space="0" w:color="auto"/>
            <w:left w:val="none" w:sz="0" w:space="0" w:color="auto"/>
            <w:bottom w:val="none" w:sz="0" w:space="0" w:color="auto"/>
            <w:right w:val="none" w:sz="0" w:space="0" w:color="auto"/>
          </w:divBdr>
        </w:div>
      </w:divsChild>
    </w:div>
    <w:div w:id="886376647">
      <w:bodyDiv w:val="1"/>
      <w:marLeft w:val="0"/>
      <w:marRight w:val="0"/>
      <w:marTop w:val="0"/>
      <w:marBottom w:val="0"/>
      <w:divBdr>
        <w:top w:val="none" w:sz="0" w:space="0" w:color="auto"/>
        <w:left w:val="none" w:sz="0" w:space="0" w:color="auto"/>
        <w:bottom w:val="none" w:sz="0" w:space="0" w:color="auto"/>
        <w:right w:val="none" w:sz="0" w:space="0" w:color="auto"/>
      </w:divBdr>
    </w:div>
    <w:div w:id="888689485">
      <w:bodyDiv w:val="1"/>
      <w:marLeft w:val="0"/>
      <w:marRight w:val="0"/>
      <w:marTop w:val="0"/>
      <w:marBottom w:val="0"/>
      <w:divBdr>
        <w:top w:val="none" w:sz="0" w:space="0" w:color="auto"/>
        <w:left w:val="none" w:sz="0" w:space="0" w:color="auto"/>
        <w:bottom w:val="none" w:sz="0" w:space="0" w:color="auto"/>
        <w:right w:val="none" w:sz="0" w:space="0" w:color="auto"/>
      </w:divBdr>
    </w:div>
    <w:div w:id="891618953">
      <w:bodyDiv w:val="1"/>
      <w:marLeft w:val="0"/>
      <w:marRight w:val="0"/>
      <w:marTop w:val="0"/>
      <w:marBottom w:val="0"/>
      <w:divBdr>
        <w:top w:val="none" w:sz="0" w:space="0" w:color="auto"/>
        <w:left w:val="none" w:sz="0" w:space="0" w:color="auto"/>
        <w:bottom w:val="none" w:sz="0" w:space="0" w:color="auto"/>
        <w:right w:val="none" w:sz="0" w:space="0" w:color="auto"/>
      </w:divBdr>
    </w:div>
    <w:div w:id="8935890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88">
          <w:marLeft w:val="0"/>
          <w:marRight w:val="0"/>
          <w:marTop w:val="0"/>
          <w:marBottom w:val="0"/>
          <w:divBdr>
            <w:top w:val="none" w:sz="0" w:space="0" w:color="auto"/>
            <w:left w:val="none" w:sz="0" w:space="0" w:color="auto"/>
            <w:bottom w:val="none" w:sz="0" w:space="0" w:color="auto"/>
            <w:right w:val="none" w:sz="0" w:space="0" w:color="auto"/>
          </w:divBdr>
        </w:div>
      </w:divsChild>
    </w:div>
    <w:div w:id="893807406">
      <w:bodyDiv w:val="1"/>
      <w:marLeft w:val="0"/>
      <w:marRight w:val="0"/>
      <w:marTop w:val="0"/>
      <w:marBottom w:val="0"/>
      <w:divBdr>
        <w:top w:val="none" w:sz="0" w:space="0" w:color="auto"/>
        <w:left w:val="none" w:sz="0" w:space="0" w:color="auto"/>
        <w:bottom w:val="none" w:sz="0" w:space="0" w:color="auto"/>
        <w:right w:val="none" w:sz="0" w:space="0" w:color="auto"/>
      </w:divBdr>
    </w:div>
    <w:div w:id="895970575">
      <w:bodyDiv w:val="1"/>
      <w:marLeft w:val="0"/>
      <w:marRight w:val="0"/>
      <w:marTop w:val="0"/>
      <w:marBottom w:val="0"/>
      <w:divBdr>
        <w:top w:val="none" w:sz="0" w:space="0" w:color="auto"/>
        <w:left w:val="none" w:sz="0" w:space="0" w:color="auto"/>
        <w:bottom w:val="none" w:sz="0" w:space="0" w:color="auto"/>
        <w:right w:val="none" w:sz="0" w:space="0" w:color="auto"/>
      </w:divBdr>
    </w:div>
    <w:div w:id="896235820">
      <w:bodyDiv w:val="1"/>
      <w:marLeft w:val="0"/>
      <w:marRight w:val="0"/>
      <w:marTop w:val="0"/>
      <w:marBottom w:val="0"/>
      <w:divBdr>
        <w:top w:val="none" w:sz="0" w:space="0" w:color="auto"/>
        <w:left w:val="none" w:sz="0" w:space="0" w:color="auto"/>
        <w:bottom w:val="none" w:sz="0" w:space="0" w:color="auto"/>
        <w:right w:val="none" w:sz="0" w:space="0" w:color="auto"/>
      </w:divBdr>
    </w:div>
    <w:div w:id="901522713">
      <w:bodyDiv w:val="1"/>
      <w:marLeft w:val="0"/>
      <w:marRight w:val="0"/>
      <w:marTop w:val="0"/>
      <w:marBottom w:val="0"/>
      <w:divBdr>
        <w:top w:val="none" w:sz="0" w:space="0" w:color="auto"/>
        <w:left w:val="none" w:sz="0" w:space="0" w:color="auto"/>
        <w:bottom w:val="none" w:sz="0" w:space="0" w:color="auto"/>
        <w:right w:val="none" w:sz="0" w:space="0" w:color="auto"/>
      </w:divBdr>
      <w:divsChild>
        <w:div w:id="1508136027">
          <w:marLeft w:val="0"/>
          <w:marRight w:val="0"/>
          <w:marTop w:val="0"/>
          <w:marBottom w:val="0"/>
          <w:divBdr>
            <w:top w:val="none" w:sz="0" w:space="0" w:color="auto"/>
            <w:left w:val="none" w:sz="0" w:space="0" w:color="auto"/>
            <w:bottom w:val="none" w:sz="0" w:space="0" w:color="auto"/>
            <w:right w:val="none" w:sz="0" w:space="0" w:color="auto"/>
          </w:divBdr>
        </w:div>
      </w:divsChild>
    </w:div>
    <w:div w:id="901791347">
      <w:bodyDiv w:val="1"/>
      <w:marLeft w:val="0"/>
      <w:marRight w:val="0"/>
      <w:marTop w:val="0"/>
      <w:marBottom w:val="0"/>
      <w:divBdr>
        <w:top w:val="none" w:sz="0" w:space="0" w:color="auto"/>
        <w:left w:val="none" w:sz="0" w:space="0" w:color="auto"/>
        <w:bottom w:val="none" w:sz="0" w:space="0" w:color="auto"/>
        <w:right w:val="none" w:sz="0" w:space="0" w:color="auto"/>
      </w:divBdr>
    </w:div>
    <w:div w:id="901795451">
      <w:bodyDiv w:val="1"/>
      <w:marLeft w:val="0"/>
      <w:marRight w:val="0"/>
      <w:marTop w:val="0"/>
      <w:marBottom w:val="0"/>
      <w:divBdr>
        <w:top w:val="none" w:sz="0" w:space="0" w:color="auto"/>
        <w:left w:val="none" w:sz="0" w:space="0" w:color="auto"/>
        <w:bottom w:val="none" w:sz="0" w:space="0" w:color="auto"/>
        <w:right w:val="none" w:sz="0" w:space="0" w:color="auto"/>
      </w:divBdr>
      <w:divsChild>
        <w:div w:id="1976326665">
          <w:marLeft w:val="0"/>
          <w:marRight w:val="0"/>
          <w:marTop w:val="0"/>
          <w:marBottom w:val="0"/>
          <w:divBdr>
            <w:top w:val="none" w:sz="0" w:space="0" w:color="auto"/>
            <w:left w:val="none" w:sz="0" w:space="0" w:color="auto"/>
            <w:bottom w:val="none" w:sz="0" w:space="0" w:color="auto"/>
            <w:right w:val="none" w:sz="0" w:space="0" w:color="auto"/>
          </w:divBdr>
        </w:div>
      </w:divsChild>
    </w:div>
    <w:div w:id="905336637">
      <w:bodyDiv w:val="1"/>
      <w:marLeft w:val="0"/>
      <w:marRight w:val="0"/>
      <w:marTop w:val="0"/>
      <w:marBottom w:val="0"/>
      <w:divBdr>
        <w:top w:val="none" w:sz="0" w:space="0" w:color="auto"/>
        <w:left w:val="none" w:sz="0" w:space="0" w:color="auto"/>
        <w:bottom w:val="none" w:sz="0" w:space="0" w:color="auto"/>
        <w:right w:val="none" w:sz="0" w:space="0" w:color="auto"/>
      </w:divBdr>
    </w:div>
    <w:div w:id="908225993">
      <w:bodyDiv w:val="1"/>
      <w:marLeft w:val="0"/>
      <w:marRight w:val="0"/>
      <w:marTop w:val="0"/>
      <w:marBottom w:val="0"/>
      <w:divBdr>
        <w:top w:val="none" w:sz="0" w:space="0" w:color="auto"/>
        <w:left w:val="none" w:sz="0" w:space="0" w:color="auto"/>
        <w:bottom w:val="none" w:sz="0" w:space="0" w:color="auto"/>
        <w:right w:val="none" w:sz="0" w:space="0" w:color="auto"/>
      </w:divBdr>
    </w:div>
    <w:div w:id="908618026">
      <w:bodyDiv w:val="1"/>
      <w:marLeft w:val="0"/>
      <w:marRight w:val="0"/>
      <w:marTop w:val="0"/>
      <w:marBottom w:val="0"/>
      <w:divBdr>
        <w:top w:val="none" w:sz="0" w:space="0" w:color="auto"/>
        <w:left w:val="none" w:sz="0" w:space="0" w:color="auto"/>
        <w:bottom w:val="none" w:sz="0" w:space="0" w:color="auto"/>
        <w:right w:val="none" w:sz="0" w:space="0" w:color="auto"/>
      </w:divBdr>
    </w:div>
    <w:div w:id="909582385">
      <w:bodyDiv w:val="1"/>
      <w:marLeft w:val="0"/>
      <w:marRight w:val="0"/>
      <w:marTop w:val="0"/>
      <w:marBottom w:val="0"/>
      <w:divBdr>
        <w:top w:val="none" w:sz="0" w:space="0" w:color="auto"/>
        <w:left w:val="none" w:sz="0" w:space="0" w:color="auto"/>
        <w:bottom w:val="none" w:sz="0" w:space="0" w:color="auto"/>
        <w:right w:val="none" w:sz="0" w:space="0" w:color="auto"/>
      </w:divBdr>
    </w:div>
    <w:div w:id="912736196">
      <w:bodyDiv w:val="1"/>
      <w:marLeft w:val="0"/>
      <w:marRight w:val="0"/>
      <w:marTop w:val="0"/>
      <w:marBottom w:val="0"/>
      <w:divBdr>
        <w:top w:val="none" w:sz="0" w:space="0" w:color="auto"/>
        <w:left w:val="none" w:sz="0" w:space="0" w:color="auto"/>
        <w:bottom w:val="none" w:sz="0" w:space="0" w:color="auto"/>
        <w:right w:val="none" w:sz="0" w:space="0" w:color="auto"/>
      </w:divBdr>
    </w:div>
    <w:div w:id="915361108">
      <w:bodyDiv w:val="1"/>
      <w:marLeft w:val="0"/>
      <w:marRight w:val="0"/>
      <w:marTop w:val="0"/>
      <w:marBottom w:val="0"/>
      <w:divBdr>
        <w:top w:val="none" w:sz="0" w:space="0" w:color="auto"/>
        <w:left w:val="none" w:sz="0" w:space="0" w:color="auto"/>
        <w:bottom w:val="none" w:sz="0" w:space="0" w:color="auto"/>
        <w:right w:val="none" w:sz="0" w:space="0" w:color="auto"/>
      </w:divBdr>
    </w:div>
    <w:div w:id="915869051">
      <w:bodyDiv w:val="1"/>
      <w:marLeft w:val="0"/>
      <w:marRight w:val="0"/>
      <w:marTop w:val="0"/>
      <w:marBottom w:val="0"/>
      <w:divBdr>
        <w:top w:val="none" w:sz="0" w:space="0" w:color="auto"/>
        <w:left w:val="none" w:sz="0" w:space="0" w:color="auto"/>
        <w:bottom w:val="none" w:sz="0" w:space="0" w:color="auto"/>
        <w:right w:val="none" w:sz="0" w:space="0" w:color="auto"/>
      </w:divBdr>
    </w:div>
    <w:div w:id="923412641">
      <w:bodyDiv w:val="1"/>
      <w:marLeft w:val="0"/>
      <w:marRight w:val="0"/>
      <w:marTop w:val="0"/>
      <w:marBottom w:val="0"/>
      <w:divBdr>
        <w:top w:val="none" w:sz="0" w:space="0" w:color="auto"/>
        <w:left w:val="none" w:sz="0" w:space="0" w:color="auto"/>
        <w:bottom w:val="none" w:sz="0" w:space="0" w:color="auto"/>
        <w:right w:val="none" w:sz="0" w:space="0" w:color="auto"/>
      </w:divBdr>
    </w:div>
    <w:div w:id="923607156">
      <w:bodyDiv w:val="1"/>
      <w:marLeft w:val="0"/>
      <w:marRight w:val="0"/>
      <w:marTop w:val="0"/>
      <w:marBottom w:val="0"/>
      <w:divBdr>
        <w:top w:val="none" w:sz="0" w:space="0" w:color="auto"/>
        <w:left w:val="none" w:sz="0" w:space="0" w:color="auto"/>
        <w:bottom w:val="none" w:sz="0" w:space="0" w:color="auto"/>
        <w:right w:val="none" w:sz="0" w:space="0" w:color="auto"/>
      </w:divBdr>
    </w:div>
    <w:div w:id="928150797">
      <w:bodyDiv w:val="1"/>
      <w:marLeft w:val="0"/>
      <w:marRight w:val="0"/>
      <w:marTop w:val="0"/>
      <w:marBottom w:val="0"/>
      <w:divBdr>
        <w:top w:val="none" w:sz="0" w:space="0" w:color="auto"/>
        <w:left w:val="none" w:sz="0" w:space="0" w:color="auto"/>
        <w:bottom w:val="none" w:sz="0" w:space="0" w:color="auto"/>
        <w:right w:val="none" w:sz="0" w:space="0" w:color="auto"/>
      </w:divBdr>
    </w:div>
    <w:div w:id="932277433">
      <w:bodyDiv w:val="1"/>
      <w:marLeft w:val="0"/>
      <w:marRight w:val="0"/>
      <w:marTop w:val="0"/>
      <w:marBottom w:val="0"/>
      <w:divBdr>
        <w:top w:val="none" w:sz="0" w:space="0" w:color="auto"/>
        <w:left w:val="none" w:sz="0" w:space="0" w:color="auto"/>
        <w:bottom w:val="none" w:sz="0" w:space="0" w:color="auto"/>
        <w:right w:val="none" w:sz="0" w:space="0" w:color="auto"/>
      </w:divBdr>
    </w:div>
    <w:div w:id="934098481">
      <w:bodyDiv w:val="1"/>
      <w:marLeft w:val="0"/>
      <w:marRight w:val="0"/>
      <w:marTop w:val="0"/>
      <w:marBottom w:val="0"/>
      <w:divBdr>
        <w:top w:val="none" w:sz="0" w:space="0" w:color="auto"/>
        <w:left w:val="none" w:sz="0" w:space="0" w:color="auto"/>
        <w:bottom w:val="none" w:sz="0" w:space="0" w:color="auto"/>
        <w:right w:val="none" w:sz="0" w:space="0" w:color="auto"/>
      </w:divBdr>
    </w:div>
    <w:div w:id="935945337">
      <w:bodyDiv w:val="1"/>
      <w:marLeft w:val="0"/>
      <w:marRight w:val="0"/>
      <w:marTop w:val="0"/>
      <w:marBottom w:val="0"/>
      <w:divBdr>
        <w:top w:val="none" w:sz="0" w:space="0" w:color="auto"/>
        <w:left w:val="none" w:sz="0" w:space="0" w:color="auto"/>
        <w:bottom w:val="none" w:sz="0" w:space="0" w:color="auto"/>
        <w:right w:val="none" w:sz="0" w:space="0" w:color="auto"/>
      </w:divBdr>
    </w:div>
    <w:div w:id="941113310">
      <w:bodyDiv w:val="1"/>
      <w:marLeft w:val="0"/>
      <w:marRight w:val="0"/>
      <w:marTop w:val="0"/>
      <w:marBottom w:val="0"/>
      <w:divBdr>
        <w:top w:val="none" w:sz="0" w:space="0" w:color="auto"/>
        <w:left w:val="none" w:sz="0" w:space="0" w:color="auto"/>
        <w:bottom w:val="none" w:sz="0" w:space="0" w:color="auto"/>
        <w:right w:val="none" w:sz="0" w:space="0" w:color="auto"/>
      </w:divBdr>
    </w:div>
    <w:div w:id="941298182">
      <w:bodyDiv w:val="1"/>
      <w:marLeft w:val="0"/>
      <w:marRight w:val="0"/>
      <w:marTop w:val="0"/>
      <w:marBottom w:val="0"/>
      <w:divBdr>
        <w:top w:val="none" w:sz="0" w:space="0" w:color="auto"/>
        <w:left w:val="none" w:sz="0" w:space="0" w:color="auto"/>
        <w:bottom w:val="none" w:sz="0" w:space="0" w:color="auto"/>
        <w:right w:val="none" w:sz="0" w:space="0" w:color="auto"/>
      </w:divBdr>
    </w:div>
    <w:div w:id="942952799">
      <w:bodyDiv w:val="1"/>
      <w:marLeft w:val="0"/>
      <w:marRight w:val="0"/>
      <w:marTop w:val="0"/>
      <w:marBottom w:val="0"/>
      <w:divBdr>
        <w:top w:val="none" w:sz="0" w:space="0" w:color="auto"/>
        <w:left w:val="none" w:sz="0" w:space="0" w:color="auto"/>
        <w:bottom w:val="none" w:sz="0" w:space="0" w:color="auto"/>
        <w:right w:val="none" w:sz="0" w:space="0" w:color="auto"/>
      </w:divBdr>
    </w:div>
    <w:div w:id="946161559">
      <w:bodyDiv w:val="1"/>
      <w:marLeft w:val="0"/>
      <w:marRight w:val="0"/>
      <w:marTop w:val="0"/>
      <w:marBottom w:val="0"/>
      <w:divBdr>
        <w:top w:val="none" w:sz="0" w:space="0" w:color="auto"/>
        <w:left w:val="none" w:sz="0" w:space="0" w:color="auto"/>
        <w:bottom w:val="none" w:sz="0" w:space="0" w:color="auto"/>
        <w:right w:val="none" w:sz="0" w:space="0" w:color="auto"/>
      </w:divBdr>
    </w:div>
    <w:div w:id="946275216">
      <w:bodyDiv w:val="1"/>
      <w:marLeft w:val="0"/>
      <w:marRight w:val="0"/>
      <w:marTop w:val="0"/>
      <w:marBottom w:val="0"/>
      <w:divBdr>
        <w:top w:val="none" w:sz="0" w:space="0" w:color="auto"/>
        <w:left w:val="none" w:sz="0" w:space="0" w:color="auto"/>
        <w:bottom w:val="none" w:sz="0" w:space="0" w:color="auto"/>
        <w:right w:val="none" w:sz="0" w:space="0" w:color="auto"/>
      </w:divBdr>
    </w:div>
    <w:div w:id="953291075">
      <w:bodyDiv w:val="1"/>
      <w:marLeft w:val="0"/>
      <w:marRight w:val="0"/>
      <w:marTop w:val="0"/>
      <w:marBottom w:val="0"/>
      <w:divBdr>
        <w:top w:val="none" w:sz="0" w:space="0" w:color="auto"/>
        <w:left w:val="none" w:sz="0" w:space="0" w:color="auto"/>
        <w:bottom w:val="none" w:sz="0" w:space="0" w:color="auto"/>
        <w:right w:val="none" w:sz="0" w:space="0" w:color="auto"/>
      </w:divBdr>
    </w:div>
    <w:div w:id="955406262">
      <w:bodyDiv w:val="1"/>
      <w:marLeft w:val="0"/>
      <w:marRight w:val="0"/>
      <w:marTop w:val="0"/>
      <w:marBottom w:val="0"/>
      <w:divBdr>
        <w:top w:val="none" w:sz="0" w:space="0" w:color="auto"/>
        <w:left w:val="none" w:sz="0" w:space="0" w:color="auto"/>
        <w:bottom w:val="none" w:sz="0" w:space="0" w:color="auto"/>
        <w:right w:val="none" w:sz="0" w:space="0" w:color="auto"/>
      </w:divBdr>
    </w:div>
    <w:div w:id="963971739">
      <w:bodyDiv w:val="1"/>
      <w:marLeft w:val="0"/>
      <w:marRight w:val="0"/>
      <w:marTop w:val="0"/>
      <w:marBottom w:val="0"/>
      <w:divBdr>
        <w:top w:val="none" w:sz="0" w:space="0" w:color="auto"/>
        <w:left w:val="none" w:sz="0" w:space="0" w:color="auto"/>
        <w:bottom w:val="none" w:sz="0" w:space="0" w:color="auto"/>
        <w:right w:val="none" w:sz="0" w:space="0" w:color="auto"/>
      </w:divBdr>
    </w:div>
    <w:div w:id="966159354">
      <w:bodyDiv w:val="1"/>
      <w:marLeft w:val="0"/>
      <w:marRight w:val="0"/>
      <w:marTop w:val="0"/>
      <w:marBottom w:val="0"/>
      <w:divBdr>
        <w:top w:val="none" w:sz="0" w:space="0" w:color="auto"/>
        <w:left w:val="none" w:sz="0" w:space="0" w:color="auto"/>
        <w:bottom w:val="none" w:sz="0" w:space="0" w:color="auto"/>
        <w:right w:val="none" w:sz="0" w:space="0" w:color="auto"/>
      </w:divBdr>
    </w:div>
    <w:div w:id="966593675">
      <w:bodyDiv w:val="1"/>
      <w:marLeft w:val="0"/>
      <w:marRight w:val="0"/>
      <w:marTop w:val="0"/>
      <w:marBottom w:val="0"/>
      <w:divBdr>
        <w:top w:val="none" w:sz="0" w:space="0" w:color="auto"/>
        <w:left w:val="none" w:sz="0" w:space="0" w:color="auto"/>
        <w:bottom w:val="none" w:sz="0" w:space="0" w:color="auto"/>
        <w:right w:val="none" w:sz="0" w:space="0" w:color="auto"/>
      </w:divBdr>
      <w:divsChild>
        <w:div w:id="129252261">
          <w:marLeft w:val="0"/>
          <w:marRight w:val="0"/>
          <w:marTop w:val="0"/>
          <w:marBottom w:val="0"/>
          <w:divBdr>
            <w:top w:val="none" w:sz="0" w:space="0" w:color="auto"/>
            <w:left w:val="none" w:sz="0" w:space="0" w:color="auto"/>
            <w:bottom w:val="none" w:sz="0" w:space="0" w:color="auto"/>
            <w:right w:val="none" w:sz="0" w:space="0" w:color="auto"/>
          </w:divBdr>
        </w:div>
        <w:div w:id="225460787">
          <w:marLeft w:val="0"/>
          <w:marRight w:val="0"/>
          <w:marTop w:val="0"/>
          <w:marBottom w:val="0"/>
          <w:divBdr>
            <w:top w:val="none" w:sz="0" w:space="0" w:color="auto"/>
            <w:left w:val="none" w:sz="0" w:space="0" w:color="auto"/>
            <w:bottom w:val="none" w:sz="0" w:space="0" w:color="auto"/>
            <w:right w:val="none" w:sz="0" w:space="0" w:color="auto"/>
          </w:divBdr>
        </w:div>
        <w:div w:id="668993241">
          <w:marLeft w:val="0"/>
          <w:marRight w:val="0"/>
          <w:marTop w:val="0"/>
          <w:marBottom w:val="0"/>
          <w:divBdr>
            <w:top w:val="none" w:sz="0" w:space="0" w:color="auto"/>
            <w:left w:val="none" w:sz="0" w:space="0" w:color="auto"/>
            <w:bottom w:val="none" w:sz="0" w:space="0" w:color="auto"/>
            <w:right w:val="none" w:sz="0" w:space="0" w:color="auto"/>
          </w:divBdr>
        </w:div>
        <w:div w:id="685178961">
          <w:marLeft w:val="0"/>
          <w:marRight w:val="0"/>
          <w:marTop w:val="0"/>
          <w:marBottom w:val="0"/>
          <w:divBdr>
            <w:top w:val="none" w:sz="0" w:space="0" w:color="auto"/>
            <w:left w:val="none" w:sz="0" w:space="0" w:color="auto"/>
            <w:bottom w:val="none" w:sz="0" w:space="0" w:color="auto"/>
            <w:right w:val="none" w:sz="0" w:space="0" w:color="auto"/>
          </w:divBdr>
        </w:div>
        <w:div w:id="1340959767">
          <w:marLeft w:val="0"/>
          <w:marRight w:val="0"/>
          <w:marTop w:val="0"/>
          <w:marBottom w:val="0"/>
          <w:divBdr>
            <w:top w:val="none" w:sz="0" w:space="0" w:color="auto"/>
            <w:left w:val="none" w:sz="0" w:space="0" w:color="auto"/>
            <w:bottom w:val="none" w:sz="0" w:space="0" w:color="auto"/>
            <w:right w:val="none" w:sz="0" w:space="0" w:color="auto"/>
          </w:divBdr>
        </w:div>
        <w:div w:id="1351756555">
          <w:marLeft w:val="0"/>
          <w:marRight w:val="0"/>
          <w:marTop w:val="0"/>
          <w:marBottom w:val="0"/>
          <w:divBdr>
            <w:top w:val="none" w:sz="0" w:space="0" w:color="auto"/>
            <w:left w:val="none" w:sz="0" w:space="0" w:color="auto"/>
            <w:bottom w:val="none" w:sz="0" w:space="0" w:color="auto"/>
            <w:right w:val="none" w:sz="0" w:space="0" w:color="auto"/>
          </w:divBdr>
        </w:div>
        <w:div w:id="1374185333">
          <w:marLeft w:val="0"/>
          <w:marRight w:val="0"/>
          <w:marTop w:val="0"/>
          <w:marBottom w:val="0"/>
          <w:divBdr>
            <w:top w:val="none" w:sz="0" w:space="0" w:color="auto"/>
            <w:left w:val="none" w:sz="0" w:space="0" w:color="auto"/>
            <w:bottom w:val="none" w:sz="0" w:space="0" w:color="auto"/>
            <w:right w:val="none" w:sz="0" w:space="0" w:color="auto"/>
          </w:divBdr>
        </w:div>
        <w:div w:id="1829008783">
          <w:marLeft w:val="0"/>
          <w:marRight w:val="0"/>
          <w:marTop w:val="0"/>
          <w:marBottom w:val="0"/>
          <w:divBdr>
            <w:top w:val="none" w:sz="0" w:space="0" w:color="auto"/>
            <w:left w:val="none" w:sz="0" w:space="0" w:color="auto"/>
            <w:bottom w:val="none" w:sz="0" w:space="0" w:color="auto"/>
            <w:right w:val="none" w:sz="0" w:space="0" w:color="auto"/>
          </w:divBdr>
        </w:div>
        <w:div w:id="2006936748">
          <w:marLeft w:val="0"/>
          <w:marRight w:val="0"/>
          <w:marTop w:val="0"/>
          <w:marBottom w:val="0"/>
          <w:divBdr>
            <w:top w:val="none" w:sz="0" w:space="0" w:color="auto"/>
            <w:left w:val="none" w:sz="0" w:space="0" w:color="auto"/>
            <w:bottom w:val="none" w:sz="0" w:space="0" w:color="auto"/>
            <w:right w:val="none" w:sz="0" w:space="0" w:color="auto"/>
          </w:divBdr>
        </w:div>
        <w:div w:id="2103182709">
          <w:marLeft w:val="0"/>
          <w:marRight w:val="0"/>
          <w:marTop w:val="0"/>
          <w:marBottom w:val="0"/>
          <w:divBdr>
            <w:top w:val="none" w:sz="0" w:space="0" w:color="auto"/>
            <w:left w:val="none" w:sz="0" w:space="0" w:color="auto"/>
            <w:bottom w:val="none" w:sz="0" w:space="0" w:color="auto"/>
            <w:right w:val="none" w:sz="0" w:space="0" w:color="auto"/>
          </w:divBdr>
        </w:div>
      </w:divsChild>
    </w:div>
    <w:div w:id="973682730">
      <w:bodyDiv w:val="1"/>
      <w:marLeft w:val="0"/>
      <w:marRight w:val="0"/>
      <w:marTop w:val="0"/>
      <w:marBottom w:val="0"/>
      <w:divBdr>
        <w:top w:val="none" w:sz="0" w:space="0" w:color="auto"/>
        <w:left w:val="none" w:sz="0" w:space="0" w:color="auto"/>
        <w:bottom w:val="none" w:sz="0" w:space="0" w:color="auto"/>
        <w:right w:val="none" w:sz="0" w:space="0" w:color="auto"/>
      </w:divBdr>
    </w:div>
    <w:div w:id="976105753">
      <w:bodyDiv w:val="1"/>
      <w:marLeft w:val="0"/>
      <w:marRight w:val="0"/>
      <w:marTop w:val="0"/>
      <w:marBottom w:val="0"/>
      <w:divBdr>
        <w:top w:val="none" w:sz="0" w:space="0" w:color="auto"/>
        <w:left w:val="none" w:sz="0" w:space="0" w:color="auto"/>
        <w:bottom w:val="none" w:sz="0" w:space="0" w:color="auto"/>
        <w:right w:val="none" w:sz="0" w:space="0" w:color="auto"/>
      </w:divBdr>
    </w:div>
    <w:div w:id="977412938">
      <w:bodyDiv w:val="1"/>
      <w:marLeft w:val="0"/>
      <w:marRight w:val="0"/>
      <w:marTop w:val="0"/>
      <w:marBottom w:val="0"/>
      <w:divBdr>
        <w:top w:val="none" w:sz="0" w:space="0" w:color="auto"/>
        <w:left w:val="none" w:sz="0" w:space="0" w:color="auto"/>
        <w:bottom w:val="none" w:sz="0" w:space="0" w:color="auto"/>
        <w:right w:val="none" w:sz="0" w:space="0" w:color="auto"/>
      </w:divBdr>
    </w:div>
    <w:div w:id="977950671">
      <w:bodyDiv w:val="1"/>
      <w:marLeft w:val="0"/>
      <w:marRight w:val="0"/>
      <w:marTop w:val="0"/>
      <w:marBottom w:val="0"/>
      <w:divBdr>
        <w:top w:val="none" w:sz="0" w:space="0" w:color="auto"/>
        <w:left w:val="none" w:sz="0" w:space="0" w:color="auto"/>
        <w:bottom w:val="none" w:sz="0" w:space="0" w:color="auto"/>
        <w:right w:val="none" w:sz="0" w:space="0" w:color="auto"/>
      </w:divBdr>
    </w:div>
    <w:div w:id="978262340">
      <w:bodyDiv w:val="1"/>
      <w:marLeft w:val="0"/>
      <w:marRight w:val="0"/>
      <w:marTop w:val="0"/>
      <w:marBottom w:val="0"/>
      <w:divBdr>
        <w:top w:val="none" w:sz="0" w:space="0" w:color="auto"/>
        <w:left w:val="none" w:sz="0" w:space="0" w:color="auto"/>
        <w:bottom w:val="none" w:sz="0" w:space="0" w:color="auto"/>
        <w:right w:val="none" w:sz="0" w:space="0" w:color="auto"/>
      </w:divBdr>
    </w:div>
    <w:div w:id="978805893">
      <w:bodyDiv w:val="1"/>
      <w:marLeft w:val="0"/>
      <w:marRight w:val="0"/>
      <w:marTop w:val="0"/>
      <w:marBottom w:val="0"/>
      <w:divBdr>
        <w:top w:val="none" w:sz="0" w:space="0" w:color="auto"/>
        <w:left w:val="none" w:sz="0" w:space="0" w:color="auto"/>
        <w:bottom w:val="none" w:sz="0" w:space="0" w:color="auto"/>
        <w:right w:val="none" w:sz="0" w:space="0" w:color="auto"/>
      </w:divBdr>
    </w:div>
    <w:div w:id="979186870">
      <w:bodyDiv w:val="1"/>
      <w:marLeft w:val="0"/>
      <w:marRight w:val="0"/>
      <w:marTop w:val="0"/>
      <w:marBottom w:val="0"/>
      <w:divBdr>
        <w:top w:val="none" w:sz="0" w:space="0" w:color="auto"/>
        <w:left w:val="none" w:sz="0" w:space="0" w:color="auto"/>
        <w:bottom w:val="none" w:sz="0" w:space="0" w:color="auto"/>
        <w:right w:val="none" w:sz="0" w:space="0" w:color="auto"/>
      </w:divBdr>
    </w:div>
    <w:div w:id="980497167">
      <w:bodyDiv w:val="1"/>
      <w:marLeft w:val="0"/>
      <w:marRight w:val="0"/>
      <w:marTop w:val="0"/>
      <w:marBottom w:val="0"/>
      <w:divBdr>
        <w:top w:val="none" w:sz="0" w:space="0" w:color="auto"/>
        <w:left w:val="none" w:sz="0" w:space="0" w:color="auto"/>
        <w:bottom w:val="none" w:sz="0" w:space="0" w:color="auto"/>
        <w:right w:val="none" w:sz="0" w:space="0" w:color="auto"/>
      </w:divBdr>
    </w:div>
    <w:div w:id="983893448">
      <w:bodyDiv w:val="1"/>
      <w:marLeft w:val="0"/>
      <w:marRight w:val="0"/>
      <w:marTop w:val="0"/>
      <w:marBottom w:val="0"/>
      <w:divBdr>
        <w:top w:val="none" w:sz="0" w:space="0" w:color="auto"/>
        <w:left w:val="none" w:sz="0" w:space="0" w:color="auto"/>
        <w:bottom w:val="none" w:sz="0" w:space="0" w:color="auto"/>
        <w:right w:val="none" w:sz="0" w:space="0" w:color="auto"/>
      </w:divBdr>
    </w:div>
    <w:div w:id="984243188">
      <w:bodyDiv w:val="1"/>
      <w:marLeft w:val="0"/>
      <w:marRight w:val="0"/>
      <w:marTop w:val="0"/>
      <w:marBottom w:val="0"/>
      <w:divBdr>
        <w:top w:val="none" w:sz="0" w:space="0" w:color="auto"/>
        <w:left w:val="none" w:sz="0" w:space="0" w:color="auto"/>
        <w:bottom w:val="none" w:sz="0" w:space="0" w:color="auto"/>
        <w:right w:val="none" w:sz="0" w:space="0" w:color="auto"/>
      </w:divBdr>
    </w:div>
    <w:div w:id="984815543">
      <w:bodyDiv w:val="1"/>
      <w:marLeft w:val="0"/>
      <w:marRight w:val="0"/>
      <w:marTop w:val="0"/>
      <w:marBottom w:val="0"/>
      <w:divBdr>
        <w:top w:val="none" w:sz="0" w:space="0" w:color="auto"/>
        <w:left w:val="none" w:sz="0" w:space="0" w:color="auto"/>
        <w:bottom w:val="none" w:sz="0" w:space="0" w:color="auto"/>
        <w:right w:val="none" w:sz="0" w:space="0" w:color="auto"/>
      </w:divBdr>
    </w:div>
    <w:div w:id="988749670">
      <w:bodyDiv w:val="1"/>
      <w:marLeft w:val="0"/>
      <w:marRight w:val="0"/>
      <w:marTop w:val="0"/>
      <w:marBottom w:val="0"/>
      <w:divBdr>
        <w:top w:val="none" w:sz="0" w:space="0" w:color="auto"/>
        <w:left w:val="none" w:sz="0" w:space="0" w:color="auto"/>
        <w:bottom w:val="none" w:sz="0" w:space="0" w:color="auto"/>
        <w:right w:val="none" w:sz="0" w:space="0" w:color="auto"/>
      </w:divBdr>
    </w:div>
    <w:div w:id="989595378">
      <w:bodyDiv w:val="1"/>
      <w:marLeft w:val="0"/>
      <w:marRight w:val="0"/>
      <w:marTop w:val="0"/>
      <w:marBottom w:val="0"/>
      <w:divBdr>
        <w:top w:val="none" w:sz="0" w:space="0" w:color="auto"/>
        <w:left w:val="none" w:sz="0" w:space="0" w:color="auto"/>
        <w:bottom w:val="none" w:sz="0" w:space="0" w:color="auto"/>
        <w:right w:val="none" w:sz="0" w:space="0" w:color="auto"/>
      </w:divBdr>
    </w:div>
    <w:div w:id="994996769">
      <w:bodyDiv w:val="1"/>
      <w:marLeft w:val="0"/>
      <w:marRight w:val="0"/>
      <w:marTop w:val="0"/>
      <w:marBottom w:val="0"/>
      <w:divBdr>
        <w:top w:val="none" w:sz="0" w:space="0" w:color="auto"/>
        <w:left w:val="none" w:sz="0" w:space="0" w:color="auto"/>
        <w:bottom w:val="none" w:sz="0" w:space="0" w:color="auto"/>
        <w:right w:val="none" w:sz="0" w:space="0" w:color="auto"/>
      </w:divBdr>
    </w:div>
    <w:div w:id="995452802">
      <w:bodyDiv w:val="1"/>
      <w:marLeft w:val="0"/>
      <w:marRight w:val="0"/>
      <w:marTop w:val="0"/>
      <w:marBottom w:val="0"/>
      <w:divBdr>
        <w:top w:val="none" w:sz="0" w:space="0" w:color="auto"/>
        <w:left w:val="none" w:sz="0" w:space="0" w:color="auto"/>
        <w:bottom w:val="none" w:sz="0" w:space="0" w:color="auto"/>
        <w:right w:val="none" w:sz="0" w:space="0" w:color="auto"/>
      </w:divBdr>
    </w:div>
    <w:div w:id="996767301">
      <w:bodyDiv w:val="1"/>
      <w:marLeft w:val="0"/>
      <w:marRight w:val="0"/>
      <w:marTop w:val="0"/>
      <w:marBottom w:val="0"/>
      <w:divBdr>
        <w:top w:val="none" w:sz="0" w:space="0" w:color="auto"/>
        <w:left w:val="none" w:sz="0" w:space="0" w:color="auto"/>
        <w:bottom w:val="none" w:sz="0" w:space="0" w:color="auto"/>
        <w:right w:val="none" w:sz="0" w:space="0" w:color="auto"/>
      </w:divBdr>
    </w:div>
    <w:div w:id="998847626">
      <w:bodyDiv w:val="1"/>
      <w:marLeft w:val="0"/>
      <w:marRight w:val="0"/>
      <w:marTop w:val="0"/>
      <w:marBottom w:val="0"/>
      <w:divBdr>
        <w:top w:val="none" w:sz="0" w:space="0" w:color="auto"/>
        <w:left w:val="none" w:sz="0" w:space="0" w:color="auto"/>
        <w:bottom w:val="none" w:sz="0" w:space="0" w:color="auto"/>
        <w:right w:val="none" w:sz="0" w:space="0" w:color="auto"/>
      </w:divBdr>
    </w:div>
    <w:div w:id="1001396920">
      <w:bodyDiv w:val="1"/>
      <w:marLeft w:val="0"/>
      <w:marRight w:val="0"/>
      <w:marTop w:val="0"/>
      <w:marBottom w:val="0"/>
      <w:divBdr>
        <w:top w:val="none" w:sz="0" w:space="0" w:color="auto"/>
        <w:left w:val="none" w:sz="0" w:space="0" w:color="auto"/>
        <w:bottom w:val="none" w:sz="0" w:space="0" w:color="auto"/>
        <w:right w:val="none" w:sz="0" w:space="0" w:color="auto"/>
      </w:divBdr>
    </w:div>
    <w:div w:id="1004748963">
      <w:bodyDiv w:val="1"/>
      <w:marLeft w:val="0"/>
      <w:marRight w:val="0"/>
      <w:marTop w:val="0"/>
      <w:marBottom w:val="0"/>
      <w:divBdr>
        <w:top w:val="none" w:sz="0" w:space="0" w:color="auto"/>
        <w:left w:val="none" w:sz="0" w:space="0" w:color="auto"/>
        <w:bottom w:val="none" w:sz="0" w:space="0" w:color="auto"/>
        <w:right w:val="none" w:sz="0" w:space="0" w:color="auto"/>
      </w:divBdr>
    </w:div>
    <w:div w:id="1005137073">
      <w:bodyDiv w:val="1"/>
      <w:marLeft w:val="0"/>
      <w:marRight w:val="0"/>
      <w:marTop w:val="0"/>
      <w:marBottom w:val="0"/>
      <w:divBdr>
        <w:top w:val="none" w:sz="0" w:space="0" w:color="auto"/>
        <w:left w:val="none" w:sz="0" w:space="0" w:color="auto"/>
        <w:bottom w:val="none" w:sz="0" w:space="0" w:color="auto"/>
        <w:right w:val="none" w:sz="0" w:space="0" w:color="auto"/>
      </w:divBdr>
      <w:divsChild>
        <w:div w:id="476532414">
          <w:marLeft w:val="0"/>
          <w:marRight w:val="0"/>
          <w:marTop w:val="0"/>
          <w:marBottom w:val="0"/>
          <w:divBdr>
            <w:top w:val="none" w:sz="0" w:space="0" w:color="auto"/>
            <w:left w:val="none" w:sz="0" w:space="0" w:color="auto"/>
            <w:bottom w:val="none" w:sz="0" w:space="0" w:color="auto"/>
            <w:right w:val="none" w:sz="0" w:space="0" w:color="auto"/>
          </w:divBdr>
        </w:div>
        <w:div w:id="568685991">
          <w:marLeft w:val="0"/>
          <w:marRight w:val="0"/>
          <w:marTop w:val="0"/>
          <w:marBottom w:val="0"/>
          <w:divBdr>
            <w:top w:val="none" w:sz="0" w:space="0" w:color="auto"/>
            <w:left w:val="none" w:sz="0" w:space="0" w:color="auto"/>
            <w:bottom w:val="none" w:sz="0" w:space="0" w:color="auto"/>
            <w:right w:val="none" w:sz="0" w:space="0" w:color="auto"/>
          </w:divBdr>
        </w:div>
        <w:div w:id="910312672">
          <w:marLeft w:val="0"/>
          <w:marRight w:val="0"/>
          <w:marTop w:val="0"/>
          <w:marBottom w:val="0"/>
          <w:divBdr>
            <w:top w:val="none" w:sz="0" w:space="0" w:color="auto"/>
            <w:left w:val="none" w:sz="0" w:space="0" w:color="auto"/>
            <w:bottom w:val="none" w:sz="0" w:space="0" w:color="auto"/>
            <w:right w:val="none" w:sz="0" w:space="0" w:color="auto"/>
          </w:divBdr>
        </w:div>
        <w:div w:id="997341171">
          <w:marLeft w:val="0"/>
          <w:marRight w:val="0"/>
          <w:marTop w:val="0"/>
          <w:marBottom w:val="0"/>
          <w:divBdr>
            <w:top w:val="none" w:sz="0" w:space="0" w:color="auto"/>
            <w:left w:val="none" w:sz="0" w:space="0" w:color="auto"/>
            <w:bottom w:val="none" w:sz="0" w:space="0" w:color="auto"/>
            <w:right w:val="none" w:sz="0" w:space="0" w:color="auto"/>
          </w:divBdr>
        </w:div>
        <w:div w:id="1398673334">
          <w:marLeft w:val="0"/>
          <w:marRight w:val="0"/>
          <w:marTop w:val="0"/>
          <w:marBottom w:val="0"/>
          <w:divBdr>
            <w:top w:val="none" w:sz="0" w:space="0" w:color="auto"/>
            <w:left w:val="none" w:sz="0" w:space="0" w:color="auto"/>
            <w:bottom w:val="none" w:sz="0" w:space="0" w:color="auto"/>
            <w:right w:val="none" w:sz="0" w:space="0" w:color="auto"/>
          </w:divBdr>
        </w:div>
        <w:div w:id="1967084251">
          <w:marLeft w:val="0"/>
          <w:marRight w:val="0"/>
          <w:marTop w:val="0"/>
          <w:marBottom w:val="0"/>
          <w:divBdr>
            <w:top w:val="none" w:sz="0" w:space="0" w:color="auto"/>
            <w:left w:val="none" w:sz="0" w:space="0" w:color="auto"/>
            <w:bottom w:val="none" w:sz="0" w:space="0" w:color="auto"/>
            <w:right w:val="none" w:sz="0" w:space="0" w:color="auto"/>
          </w:divBdr>
        </w:div>
        <w:div w:id="1975259238">
          <w:marLeft w:val="0"/>
          <w:marRight w:val="0"/>
          <w:marTop w:val="0"/>
          <w:marBottom w:val="0"/>
          <w:divBdr>
            <w:top w:val="none" w:sz="0" w:space="0" w:color="auto"/>
            <w:left w:val="none" w:sz="0" w:space="0" w:color="auto"/>
            <w:bottom w:val="none" w:sz="0" w:space="0" w:color="auto"/>
            <w:right w:val="none" w:sz="0" w:space="0" w:color="auto"/>
          </w:divBdr>
        </w:div>
      </w:divsChild>
    </w:div>
    <w:div w:id="1005786289">
      <w:bodyDiv w:val="1"/>
      <w:marLeft w:val="0"/>
      <w:marRight w:val="0"/>
      <w:marTop w:val="0"/>
      <w:marBottom w:val="0"/>
      <w:divBdr>
        <w:top w:val="none" w:sz="0" w:space="0" w:color="auto"/>
        <w:left w:val="none" w:sz="0" w:space="0" w:color="auto"/>
        <w:bottom w:val="none" w:sz="0" w:space="0" w:color="auto"/>
        <w:right w:val="none" w:sz="0" w:space="0" w:color="auto"/>
      </w:divBdr>
    </w:div>
    <w:div w:id="1006320273">
      <w:bodyDiv w:val="1"/>
      <w:marLeft w:val="0"/>
      <w:marRight w:val="0"/>
      <w:marTop w:val="0"/>
      <w:marBottom w:val="0"/>
      <w:divBdr>
        <w:top w:val="none" w:sz="0" w:space="0" w:color="auto"/>
        <w:left w:val="none" w:sz="0" w:space="0" w:color="auto"/>
        <w:bottom w:val="none" w:sz="0" w:space="0" w:color="auto"/>
        <w:right w:val="none" w:sz="0" w:space="0" w:color="auto"/>
      </w:divBdr>
    </w:div>
    <w:div w:id="1009913510">
      <w:bodyDiv w:val="1"/>
      <w:marLeft w:val="0"/>
      <w:marRight w:val="0"/>
      <w:marTop w:val="0"/>
      <w:marBottom w:val="0"/>
      <w:divBdr>
        <w:top w:val="none" w:sz="0" w:space="0" w:color="auto"/>
        <w:left w:val="none" w:sz="0" w:space="0" w:color="auto"/>
        <w:bottom w:val="none" w:sz="0" w:space="0" w:color="auto"/>
        <w:right w:val="none" w:sz="0" w:space="0" w:color="auto"/>
      </w:divBdr>
    </w:div>
    <w:div w:id="1013147897">
      <w:bodyDiv w:val="1"/>
      <w:marLeft w:val="0"/>
      <w:marRight w:val="0"/>
      <w:marTop w:val="0"/>
      <w:marBottom w:val="0"/>
      <w:divBdr>
        <w:top w:val="none" w:sz="0" w:space="0" w:color="auto"/>
        <w:left w:val="none" w:sz="0" w:space="0" w:color="auto"/>
        <w:bottom w:val="none" w:sz="0" w:space="0" w:color="auto"/>
        <w:right w:val="none" w:sz="0" w:space="0" w:color="auto"/>
      </w:divBdr>
    </w:div>
    <w:div w:id="1014452710">
      <w:bodyDiv w:val="1"/>
      <w:marLeft w:val="0"/>
      <w:marRight w:val="0"/>
      <w:marTop w:val="0"/>
      <w:marBottom w:val="0"/>
      <w:divBdr>
        <w:top w:val="none" w:sz="0" w:space="0" w:color="auto"/>
        <w:left w:val="none" w:sz="0" w:space="0" w:color="auto"/>
        <w:bottom w:val="none" w:sz="0" w:space="0" w:color="auto"/>
        <w:right w:val="none" w:sz="0" w:space="0" w:color="auto"/>
      </w:divBdr>
    </w:div>
    <w:div w:id="1020474084">
      <w:bodyDiv w:val="1"/>
      <w:marLeft w:val="0"/>
      <w:marRight w:val="0"/>
      <w:marTop w:val="0"/>
      <w:marBottom w:val="0"/>
      <w:divBdr>
        <w:top w:val="none" w:sz="0" w:space="0" w:color="auto"/>
        <w:left w:val="none" w:sz="0" w:space="0" w:color="auto"/>
        <w:bottom w:val="none" w:sz="0" w:space="0" w:color="auto"/>
        <w:right w:val="none" w:sz="0" w:space="0" w:color="auto"/>
      </w:divBdr>
    </w:div>
    <w:div w:id="1021277070">
      <w:bodyDiv w:val="1"/>
      <w:marLeft w:val="0"/>
      <w:marRight w:val="0"/>
      <w:marTop w:val="0"/>
      <w:marBottom w:val="0"/>
      <w:divBdr>
        <w:top w:val="none" w:sz="0" w:space="0" w:color="auto"/>
        <w:left w:val="none" w:sz="0" w:space="0" w:color="auto"/>
        <w:bottom w:val="none" w:sz="0" w:space="0" w:color="auto"/>
        <w:right w:val="none" w:sz="0" w:space="0" w:color="auto"/>
      </w:divBdr>
      <w:divsChild>
        <w:div w:id="868491821">
          <w:marLeft w:val="0"/>
          <w:marRight w:val="0"/>
          <w:marTop w:val="0"/>
          <w:marBottom w:val="0"/>
          <w:divBdr>
            <w:top w:val="none" w:sz="0" w:space="0" w:color="auto"/>
            <w:left w:val="none" w:sz="0" w:space="0" w:color="auto"/>
            <w:bottom w:val="none" w:sz="0" w:space="0" w:color="auto"/>
            <w:right w:val="none" w:sz="0" w:space="0" w:color="auto"/>
          </w:divBdr>
        </w:div>
      </w:divsChild>
    </w:div>
    <w:div w:id="1023286639">
      <w:bodyDiv w:val="1"/>
      <w:marLeft w:val="0"/>
      <w:marRight w:val="0"/>
      <w:marTop w:val="0"/>
      <w:marBottom w:val="0"/>
      <w:divBdr>
        <w:top w:val="none" w:sz="0" w:space="0" w:color="auto"/>
        <w:left w:val="none" w:sz="0" w:space="0" w:color="auto"/>
        <w:bottom w:val="none" w:sz="0" w:space="0" w:color="auto"/>
        <w:right w:val="none" w:sz="0" w:space="0" w:color="auto"/>
      </w:divBdr>
    </w:div>
    <w:div w:id="1035739324">
      <w:bodyDiv w:val="1"/>
      <w:marLeft w:val="0"/>
      <w:marRight w:val="0"/>
      <w:marTop w:val="0"/>
      <w:marBottom w:val="0"/>
      <w:divBdr>
        <w:top w:val="none" w:sz="0" w:space="0" w:color="auto"/>
        <w:left w:val="none" w:sz="0" w:space="0" w:color="auto"/>
        <w:bottom w:val="none" w:sz="0" w:space="0" w:color="auto"/>
        <w:right w:val="none" w:sz="0" w:space="0" w:color="auto"/>
      </w:divBdr>
    </w:div>
    <w:div w:id="1037894383">
      <w:bodyDiv w:val="1"/>
      <w:marLeft w:val="0"/>
      <w:marRight w:val="0"/>
      <w:marTop w:val="0"/>
      <w:marBottom w:val="0"/>
      <w:divBdr>
        <w:top w:val="none" w:sz="0" w:space="0" w:color="auto"/>
        <w:left w:val="none" w:sz="0" w:space="0" w:color="auto"/>
        <w:bottom w:val="none" w:sz="0" w:space="0" w:color="auto"/>
        <w:right w:val="none" w:sz="0" w:space="0" w:color="auto"/>
      </w:divBdr>
    </w:div>
    <w:div w:id="1041127051">
      <w:bodyDiv w:val="1"/>
      <w:marLeft w:val="0"/>
      <w:marRight w:val="0"/>
      <w:marTop w:val="0"/>
      <w:marBottom w:val="0"/>
      <w:divBdr>
        <w:top w:val="none" w:sz="0" w:space="0" w:color="auto"/>
        <w:left w:val="none" w:sz="0" w:space="0" w:color="auto"/>
        <w:bottom w:val="none" w:sz="0" w:space="0" w:color="auto"/>
        <w:right w:val="none" w:sz="0" w:space="0" w:color="auto"/>
      </w:divBdr>
    </w:div>
    <w:div w:id="1043359933">
      <w:bodyDiv w:val="1"/>
      <w:marLeft w:val="0"/>
      <w:marRight w:val="0"/>
      <w:marTop w:val="0"/>
      <w:marBottom w:val="0"/>
      <w:divBdr>
        <w:top w:val="none" w:sz="0" w:space="0" w:color="auto"/>
        <w:left w:val="none" w:sz="0" w:space="0" w:color="auto"/>
        <w:bottom w:val="none" w:sz="0" w:space="0" w:color="auto"/>
        <w:right w:val="none" w:sz="0" w:space="0" w:color="auto"/>
      </w:divBdr>
    </w:div>
    <w:div w:id="1044478980">
      <w:bodyDiv w:val="1"/>
      <w:marLeft w:val="0"/>
      <w:marRight w:val="0"/>
      <w:marTop w:val="0"/>
      <w:marBottom w:val="0"/>
      <w:divBdr>
        <w:top w:val="none" w:sz="0" w:space="0" w:color="auto"/>
        <w:left w:val="none" w:sz="0" w:space="0" w:color="auto"/>
        <w:bottom w:val="none" w:sz="0" w:space="0" w:color="auto"/>
        <w:right w:val="none" w:sz="0" w:space="0" w:color="auto"/>
      </w:divBdr>
      <w:divsChild>
        <w:div w:id="71466132">
          <w:marLeft w:val="0"/>
          <w:marRight w:val="0"/>
          <w:marTop w:val="0"/>
          <w:marBottom w:val="0"/>
          <w:divBdr>
            <w:top w:val="none" w:sz="0" w:space="0" w:color="auto"/>
            <w:left w:val="none" w:sz="0" w:space="0" w:color="auto"/>
            <w:bottom w:val="none" w:sz="0" w:space="0" w:color="auto"/>
            <w:right w:val="none" w:sz="0" w:space="0" w:color="auto"/>
          </w:divBdr>
        </w:div>
        <w:div w:id="237136449">
          <w:marLeft w:val="0"/>
          <w:marRight w:val="0"/>
          <w:marTop w:val="0"/>
          <w:marBottom w:val="0"/>
          <w:divBdr>
            <w:top w:val="none" w:sz="0" w:space="0" w:color="auto"/>
            <w:left w:val="none" w:sz="0" w:space="0" w:color="auto"/>
            <w:bottom w:val="none" w:sz="0" w:space="0" w:color="auto"/>
            <w:right w:val="none" w:sz="0" w:space="0" w:color="auto"/>
          </w:divBdr>
        </w:div>
        <w:div w:id="426733227">
          <w:marLeft w:val="0"/>
          <w:marRight w:val="0"/>
          <w:marTop w:val="0"/>
          <w:marBottom w:val="0"/>
          <w:divBdr>
            <w:top w:val="none" w:sz="0" w:space="0" w:color="auto"/>
            <w:left w:val="none" w:sz="0" w:space="0" w:color="auto"/>
            <w:bottom w:val="none" w:sz="0" w:space="0" w:color="auto"/>
            <w:right w:val="none" w:sz="0" w:space="0" w:color="auto"/>
          </w:divBdr>
        </w:div>
        <w:div w:id="646516013">
          <w:marLeft w:val="0"/>
          <w:marRight w:val="0"/>
          <w:marTop w:val="0"/>
          <w:marBottom w:val="0"/>
          <w:divBdr>
            <w:top w:val="none" w:sz="0" w:space="0" w:color="auto"/>
            <w:left w:val="none" w:sz="0" w:space="0" w:color="auto"/>
            <w:bottom w:val="none" w:sz="0" w:space="0" w:color="auto"/>
            <w:right w:val="none" w:sz="0" w:space="0" w:color="auto"/>
          </w:divBdr>
        </w:div>
        <w:div w:id="670258497">
          <w:marLeft w:val="0"/>
          <w:marRight w:val="0"/>
          <w:marTop w:val="0"/>
          <w:marBottom w:val="0"/>
          <w:divBdr>
            <w:top w:val="none" w:sz="0" w:space="0" w:color="auto"/>
            <w:left w:val="none" w:sz="0" w:space="0" w:color="auto"/>
            <w:bottom w:val="none" w:sz="0" w:space="0" w:color="auto"/>
            <w:right w:val="none" w:sz="0" w:space="0" w:color="auto"/>
          </w:divBdr>
        </w:div>
        <w:div w:id="760837214">
          <w:marLeft w:val="0"/>
          <w:marRight w:val="0"/>
          <w:marTop w:val="0"/>
          <w:marBottom w:val="0"/>
          <w:divBdr>
            <w:top w:val="none" w:sz="0" w:space="0" w:color="auto"/>
            <w:left w:val="none" w:sz="0" w:space="0" w:color="auto"/>
            <w:bottom w:val="none" w:sz="0" w:space="0" w:color="auto"/>
            <w:right w:val="none" w:sz="0" w:space="0" w:color="auto"/>
          </w:divBdr>
        </w:div>
        <w:div w:id="1038703930">
          <w:marLeft w:val="0"/>
          <w:marRight w:val="0"/>
          <w:marTop w:val="0"/>
          <w:marBottom w:val="0"/>
          <w:divBdr>
            <w:top w:val="none" w:sz="0" w:space="0" w:color="auto"/>
            <w:left w:val="none" w:sz="0" w:space="0" w:color="auto"/>
            <w:bottom w:val="none" w:sz="0" w:space="0" w:color="auto"/>
            <w:right w:val="none" w:sz="0" w:space="0" w:color="auto"/>
          </w:divBdr>
        </w:div>
        <w:div w:id="1124038203">
          <w:marLeft w:val="0"/>
          <w:marRight w:val="0"/>
          <w:marTop w:val="0"/>
          <w:marBottom w:val="0"/>
          <w:divBdr>
            <w:top w:val="none" w:sz="0" w:space="0" w:color="auto"/>
            <w:left w:val="none" w:sz="0" w:space="0" w:color="auto"/>
            <w:bottom w:val="none" w:sz="0" w:space="0" w:color="auto"/>
            <w:right w:val="none" w:sz="0" w:space="0" w:color="auto"/>
          </w:divBdr>
        </w:div>
        <w:div w:id="1395346699">
          <w:marLeft w:val="0"/>
          <w:marRight w:val="0"/>
          <w:marTop w:val="0"/>
          <w:marBottom w:val="0"/>
          <w:divBdr>
            <w:top w:val="none" w:sz="0" w:space="0" w:color="auto"/>
            <w:left w:val="none" w:sz="0" w:space="0" w:color="auto"/>
            <w:bottom w:val="none" w:sz="0" w:space="0" w:color="auto"/>
            <w:right w:val="none" w:sz="0" w:space="0" w:color="auto"/>
          </w:divBdr>
        </w:div>
        <w:div w:id="1702969754">
          <w:marLeft w:val="0"/>
          <w:marRight w:val="0"/>
          <w:marTop w:val="0"/>
          <w:marBottom w:val="0"/>
          <w:divBdr>
            <w:top w:val="none" w:sz="0" w:space="0" w:color="auto"/>
            <w:left w:val="none" w:sz="0" w:space="0" w:color="auto"/>
            <w:bottom w:val="none" w:sz="0" w:space="0" w:color="auto"/>
            <w:right w:val="none" w:sz="0" w:space="0" w:color="auto"/>
          </w:divBdr>
        </w:div>
        <w:div w:id="1950428003">
          <w:marLeft w:val="0"/>
          <w:marRight w:val="0"/>
          <w:marTop w:val="0"/>
          <w:marBottom w:val="0"/>
          <w:divBdr>
            <w:top w:val="none" w:sz="0" w:space="0" w:color="auto"/>
            <w:left w:val="none" w:sz="0" w:space="0" w:color="auto"/>
            <w:bottom w:val="none" w:sz="0" w:space="0" w:color="auto"/>
            <w:right w:val="none" w:sz="0" w:space="0" w:color="auto"/>
          </w:divBdr>
        </w:div>
        <w:div w:id="2009289044">
          <w:marLeft w:val="0"/>
          <w:marRight w:val="0"/>
          <w:marTop w:val="0"/>
          <w:marBottom w:val="0"/>
          <w:divBdr>
            <w:top w:val="none" w:sz="0" w:space="0" w:color="auto"/>
            <w:left w:val="none" w:sz="0" w:space="0" w:color="auto"/>
            <w:bottom w:val="none" w:sz="0" w:space="0" w:color="auto"/>
            <w:right w:val="none" w:sz="0" w:space="0" w:color="auto"/>
          </w:divBdr>
        </w:div>
        <w:div w:id="2077390777">
          <w:marLeft w:val="0"/>
          <w:marRight w:val="0"/>
          <w:marTop w:val="0"/>
          <w:marBottom w:val="0"/>
          <w:divBdr>
            <w:top w:val="none" w:sz="0" w:space="0" w:color="auto"/>
            <w:left w:val="none" w:sz="0" w:space="0" w:color="auto"/>
            <w:bottom w:val="none" w:sz="0" w:space="0" w:color="auto"/>
            <w:right w:val="none" w:sz="0" w:space="0" w:color="auto"/>
          </w:divBdr>
        </w:div>
      </w:divsChild>
    </w:div>
    <w:div w:id="1045913114">
      <w:bodyDiv w:val="1"/>
      <w:marLeft w:val="0"/>
      <w:marRight w:val="0"/>
      <w:marTop w:val="0"/>
      <w:marBottom w:val="0"/>
      <w:divBdr>
        <w:top w:val="none" w:sz="0" w:space="0" w:color="auto"/>
        <w:left w:val="none" w:sz="0" w:space="0" w:color="auto"/>
        <w:bottom w:val="none" w:sz="0" w:space="0" w:color="auto"/>
        <w:right w:val="none" w:sz="0" w:space="0" w:color="auto"/>
      </w:divBdr>
    </w:div>
    <w:div w:id="1046485444">
      <w:bodyDiv w:val="1"/>
      <w:marLeft w:val="0"/>
      <w:marRight w:val="0"/>
      <w:marTop w:val="0"/>
      <w:marBottom w:val="0"/>
      <w:divBdr>
        <w:top w:val="none" w:sz="0" w:space="0" w:color="auto"/>
        <w:left w:val="none" w:sz="0" w:space="0" w:color="auto"/>
        <w:bottom w:val="none" w:sz="0" w:space="0" w:color="auto"/>
        <w:right w:val="none" w:sz="0" w:space="0" w:color="auto"/>
      </w:divBdr>
    </w:div>
    <w:div w:id="1048846735">
      <w:bodyDiv w:val="1"/>
      <w:marLeft w:val="0"/>
      <w:marRight w:val="0"/>
      <w:marTop w:val="0"/>
      <w:marBottom w:val="0"/>
      <w:divBdr>
        <w:top w:val="none" w:sz="0" w:space="0" w:color="auto"/>
        <w:left w:val="none" w:sz="0" w:space="0" w:color="auto"/>
        <w:bottom w:val="none" w:sz="0" w:space="0" w:color="auto"/>
        <w:right w:val="none" w:sz="0" w:space="0" w:color="auto"/>
      </w:divBdr>
    </w:div>
    <w:div w:id="1049260632">
      <w:bodyDiv w:val="1"/>
      <w:marLeft w:val="0"/>
      <w:marRight w:val="0"/>
      <w:marTop w:val="0"/>
      <w:marBottom w:val="0"/>
      <w:divBdr>
        <w:top w:val="none" w:sz="0" w:space="0" w:color="auto"/>
        <w:left w:val="none" w:sz="0" w:space="0" w:color="auto"/>
        <w:bottom w:val="none" w:sz="0" w:space="0" w:color="auto"/>
        <w:right w:val="none" w:sz="0" w:space="0" w:color="auto"/>
      </w:divBdr>
    </w:div>
    <w:div w:id="1051080294">
      <w:bodyDiv w:val="1"/>
      <w:marLeft w:val="0"/>
      <w:marRight w:val="0"/>
      <w:marTop w:val="0"/>
      <w:marBottom w:val="0"/>
      <w:divBdr>
        <w:top w:val="none" w:sz="0" w:space="0" w:color="auto"/>
        <w:left w:val="none" w:sz="0" w:space="0" w:color="auto"/>
        <w:bottom w:val="none" w:sz="0" w:space="0" w:color="auto"/>
        <w:right w:val="none" w:sz="0" w:space="0" w:color="auto"/>
      </w:divBdr>
    </w:div>
    <w:div w:id="1057051972">
      <w:bodyDiv w:val="1"/>
      <w:marLeft w:val="0"/>
      <w:marRight w:val="0"/>
      <w:marTop w:val="0"/>
      <w:marBottom w:val="0"/>
      <w:divBdr>
        <w:top w:val="none" w:sz="0" w:space="0" w:color="auto"/>
        <w:left w:val="none" w:sz="0" w:space="0" w:color="auto"/>
        <w:bottom w:val="none" w:sz="0" w:space="0" w:color="auto"/>
        <w:right w:val="none" w:sz="0" w:space="0" w:color="auto"/>
      </w:divBdr>
      <w:divsChild>
        <w:div w:id="1574318108">
          <w:marLeft w:val="0"/>
          <w:marRight w:val="0"/>
          <w:marTop w:val="0"/>
          <w:marBottom w:val="0"/>
          <w:divBdr>
            <w:top w:val="none" w:sz="0" w:space="0" w:color="auto"/>
            <w:left w:val="none" w:sz="0" w:space="0" w:color="auto"/>
            <w:bottom w:val="none" w:sz="0" w:space="0" w:color="auto"/>
            <w:right w:val="none" w:sz="0" w:space="0" w:color="auto"/>
          </w:divBdr>
        </w:div>
      </w:divsChild>
    </w:div>
    <w:div w:id="1058816922">
      <w:bodyDiv w:val="1"/>
      <w:marLeft w:val="0"/>
      <w:marRight w:val="0"/>
      <w:marTop w:val="0"/>
      <w:marBottom w:val="0"/>
      <w:divBdr>
        <w:top w:val="none" w:sz="0" w:space="0" w:color="auto"/>
        <w:left w:val="none" w:sz="0" w:space="0" w:color="auto"/>
        <w:bottom w:val="none" w:sz="0" w:space="0" w:color="auto"/>
        <w:right w:val="none" w:sz="0" w:space="0" w:color="auto"/>
      </w:divBdr>
    </w:div>
    <w:div w:id="1059088947">
      <w:bodyDiv w:val="1"/>
      <w:marLeft w:val="0"/>
      <w:marRight w:val="0"/>
      <w:marTop w:val="0"/>
      <w:marBottom w:val="0"/>
      <w:divBdr>
        <w:top w:val="none" w:sz="0" w:space="0" w:color="auto"/>
        <w:left w:val="none" w:sz="0" w:space="0" w:color="auto"/>
        <w:bottom w:val="none" w:sz="0" w:space="0" w:color="auto"/>
        <w:right w:val="none" w:sz="0" w:space="0" w:color="auto"/>
      </w:divBdr>
    </w:div>
    <w:div w:id="1059329766">
      <w:bodyDiv w:val="1"/>
      <w:marLeft w:val="0"/>
      <w:marRight w:val="0"/>
      <w:marTop w:val="0"/>
      <w:marBottom w:val="0"/>
      <w:divBdr>
        <w:top w:val="none" w:sz="0" w:space="0" w:color="auto"/>
        <w:left w:val="none" w:sz="0" w:space="0" w:color="auto"/>
        <w:bottom w:val="none" w:sz="0" w:space="0" w:color="auto"/>
        <w:right w:val="none" w:sz="0" w:space="0" w:color="auto"/>
      </w:divBdr>
    </w:div>
    <w:div w:id="1061907762">
      <w:bodyDiv w:val="1"/>
      <w:marLeft w:val="0"/>
      <w:marRight w:val="0"/>
      <w:marTop w:val="0"/>
      <w:marBottom w:val="0"/>
      <w:divBdr>
        <w:top w:val="none" w:sz="0" w:space="0" w:color="auto"/>
        <w:left w:val="none" w:sz="0" w:space="0" w:color="auto"/>
        <w:bottom w:val="none" w:sz="0" w:space="0" w:color="auto"/>
        <w:right w:val="none" w:sz="0" w:space="0" w:color="auto"/>
      </w:divBdr>
      <w:divsChild>
        <w:div w:id="69816425">
          <w:marLeft w:val="0"/>
          <w:marRight w:val="0"/>
          <w:marTop w:val="0"/>
          <w:marBottom w:val="0"/>
          <w:divBdr>
            <w:top w:val="none" w:sz="0" w:space="0" w:color="auto"/>
            <w:left w:val="none" w:sz="0" w:space="0" w:color="auto"/>
            <w:bottom w:val="none" w:sz="0" w:space="0" w:color="auto"/>
            <w:right w:val="none" w:sz="0" w:space="0" w:color="auto"/>
          </w:divBdr>
          <w:divsChild>
            <w:div w:id="726031613">
              <w:marLeft w:val="0"/>
              <w:marRight w:val="0"/>
              <w:marTop w:val="0"/>
              <w:marBottom w:val="240"/>
              <w:divBdr>
                <w:top w:val="none" w:sz="0" w:space="0" w:color="auto"/>
                <w:left w:val="none" w:sz="0" w:space="0" w:color="auto"/>
                <w:bottom w:val="none" w:sz="0" w:space="0" w:color="auto"/>
                <w:right w:val="none" w:sz="0" w:space="0" w:color="auto"/>
              </w:divBdr>
            </w:div>
          </w:divsChild>
        </w:div>
        <w:div w:id="1253048448">
          <w:marLeft w:val="0"/>
          <w:marRight w:val="0"/>
          <w:marTop w:val="0"/>
          <w:marBottom w:val="0"/>
          <w:divBdr>
            <w:top w:val="none" w:sz="0" w:space="0" w:color="auto"/>
            <w:left w:val="none" w:sz="0" w:space="0" w:color="auto"/>
            <w:bottom w:val="none" w:sz="0" w:space="0" w:color="auto"/>
            <w:right w:val="none" w:sz="0" w:space="0" w:color="auto"/>
          </w:divBdr>
          <w:divsChild>
            <w:div w:id="216547558">
              <w:marLeft w:val="0"/>
              <w:marRight w:val="0"/>
              <w:marTop w:val="0"/>
              <w:marBottom w:val="240"/>
              <w:divBdr>
                <w:top w:val="none" w:sz="0" w:space="0" w:color="auto"/>
                <w:left w:val="none" w:sz="0" w:space="0" w:color="auto"/>
                <w:bottom w:val="none" w:sz="0" w:space="0" w:color="auto"/>
                <w:right w:val="none" w:sz="0" w:space="0" w:color="auto"/>
              </w:divBdr>
            </w:div>
          </w:divsChild>
        </w:div>
        <w:div w:id="1458446783">
          <w:marLeft w:val="0"/>
          <w:marRight w:val="0"/>
          <w:marTop w:val="0"/>
          <w:marBottom w:val="0"/>
          <w:divBdr>
            <w:top w:val="none" w:sz="0" w:space="0" w:color="auto"/>
            <w:left w:val="none" w:sz="0" w:space="0" w:color="auto"/>
            <w:bottom w:val="none" w:sz="0" w:space="0" w:color="auto"/>
            <w:right w:val="none" w:sz="0" w:space="0" w:color="auto"/>
          </w:divBdr>
          <w:divsChild>
            <w:div w:id="1531919607">
              <w:marLeft w:val="0"/>
              <w:marRight w:val="0"/>
              <w:marTop w:val="0"/>
              <w:marBottom w:val="240"/>
              <w:divBdr>
                <w:top w:val="none" w:sz="0" w:space="0" w:color="auto"/>
                <w:left w:val="none" w:sz="0" w:space="0" w:color="auto"/>
                <w:bottom w:val="none" w:sz="0" w:space="0" w:color="auto"/>
                <w:right w:val="none" w:sz="0" w:space="0" w:color="auto"/>
              </w:divBdr>
            </w:div>
          </w:divsChild>
        </w:div>
        <w:div w:id="1566336267">
          <w:marLeft w:val="0"/>
          <w:marRight w:val="0"/>
          <w:marTop w:val="0"/>
          <w:marBottom w:val="0"/>
          <w:divBdr>
            <w:top w:val="none" w:sz="0" w:space="0" w:color="auto"/>
            <w:left w:val="none" w:sz="0" w:space="0" w:color="auto"/>
            <w:bottom w:val="none" w:sz="0" w:space="0" w:color="auto"/>
            <w:right w:val="none" w:sz="0" w:space="0" w:color="auto"/>
          </w:divBdr>
          <w:divsChild>
            <w:div w:id="856579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3044415">
      <w:bodyDiv w:val="1"/>
      <w:marLeft w:val="0"/>
      <w:marRight w:val="0"/>
      <w:marTop w:val="0"/>
      <w:marBottom w:val="0"/>
      <w:divBdr>
        <w:top w:val="none" w:sz="0" w:space="0" w:color="auto"/>
        <w:left w:val="none" w:sz="0" w:space="0" w:color="auto"/>
        <w:bottom w:val="none" w:sz="0" w:space="0" w:color="auto"/>
        <w:right w:val="none" w:sz="0" w:space="0" w:color="auto"/>
      </w:divBdr>
    </w:div>
    <w:div w:id="1076510496">
      <w:bodyDiv w:val="1"/>
      <w:marLeft w:val="0"/>
      <w:marRight w:val="0"/>
      <w:marTop w:val="0"/>
      <w:marBottom w:val="0"/>
      <w:divBdr>
        <w:top w:val="none" w:sz="0" w:space="0" w:color="auto"/>
        <w:left w:val="none" w:sz="0" w:space="0" w:color="auto"/>
        <w:bottom w:val="none" w:sz="0" w:space="0" w:color="auto"/>
        <w:right w:val="none" w:sz="0" w:space="0" w:color="auto"/>
      </w:divBdr>
    </w:div>
    <w:div w:id="1076823893">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81290608">
      <w:bodyDiv w:val="1"/>
      <w:marLeft w:val="0"/>
      <w:marRight w:val="0"/>
      <w:marTop w:val="0"/>
      <w:marBottom w:val="0"/>
      <w:divBdr>
        <w:top w:val="none" w:sz="0" w:space="0" w:color="auto"/>
        <w:left w:val="none" w:sz="0" w:space="0" w:color="auto"/>
        <w:bottom w:val="none" w:sz="0" w:space="0" w:color="auto"/>
        <w:right w:val="none" w:sz="0" w:space="0" w:color="auto"/>
      </w:divBdr>
    </w:div>
    <w:div w:id="1081833047">
      <w:bodyDiv w:val="1"/>
      <w:marLeft w:val="0"/>
      <w:marRight w:val="0"/>
      <w:marTop w:val="0"/>
      <w:marBottom w:val="0"/>
      <w:divBdr>
        <w:top w:val="none" w:sz="0" w:space="0" w:color="auto"/>
        <w:left w:val="none" w:sz="0" w:space="0" w:color="auto"/>
        <w:bottom w:val="none" w:sz="0" w:space="0" w:color="auto"/>
        <w:right w:val="none" w:sz="0" w:space="0" w:color="auto"/>
      </w:divBdr>
    </w:div>
    <w:div w:id="1082917825">
      <w:bodyDiv w:val="1"/>
      <w:marLeft w:val="0"/>
      <w:marRight w:val="0"/>
      <w:marTop w:val="0"/>
      <w:marBottom w:val="0"/>
      <w:divBdr>
        <w:top w:val="none" w:sz="0" w:space="0" w:color="auto"/>
        <w:left w:val="none" w:sz="0" w:space="0" w:color="auto"/>
        <w:bottom w:val="none" w:sz="0" w:space="0" w:color="auto"/>
        <w:right w:val="none" w:sz="0" w:space="0" w:color="auto"/>
      </w:divBdr>
    </w:div>
    <w:div w:id="1084567919">
      <w:bodyDiv w:val="1"/>
      <w:marLeft w:val="0"/>
      <w:marRight w:val="0"/>
      <w:marTop w:val="0"/>
      <w:marBottom w:val="0"/>
      <w:divBdr>
        <w:top w:val="none" w:sz="0" w:space="0" w:color="auto"/>
        <w:left w:val="none" w:sz="0" w:space="0" w:color="auto"/>
        <w:bottom w:val="none" w:sz="0" w:space="0" w:color="auto"/>
        <w:right w:val="none" w:sz="0" w:space="0" w:color="auto"/>
      </w:divBdr>
    </w:div>
    <w:div w:id="1087077440">
      <w:bodyDiv w:val="1"/>
      <w:marLeft w:val="0"/>
      <w:marRight w:val="0"/>
      <w:marTop w:val="0"/>
      <w:marBottom w:val="0"/>
      <w:divBdr>
        <w:top w:val="none" w:sz="0" w:space="0" w:color="auto"/>
        <w:left w:val="none" w:sz="0" w:space="0" w:color="auto"/>
        <w:bottom w:val="none" w:sz="0" w:space="0" w:color="auto"/>
        <w:right w:val="none" w:sz="0" w:space="0" w:color="auto"/>
      </w:divBdr>
    </w:div>
    <w:div w:id="1092973318">
      <w:bodyDiv w:val="1"/>
      <w:marLeft w:val="0"/>
      <w:marRight w:val="0"/>
      <w:marTop w:val="0"/>
      <w:marBottom w:val="0"/>
      <w:divBdr>
        <w:top w:val="none" w:sz="0" w:space="0" w:color="auto"/>
        <w:left w:val="none" w:sz="0" w:space="0" w:color="auto"/>
        <w:bottom w:val="none" w:sz="0" w:space="0" w:color="auto"/>
        <w:right w:val="none" w:sz="0" w:space="0" w:color="auto"/>
      </w:divBdr>
    </w:div>
    <w:div w:id="1093665211">
      <w:bodyDiv w:val="1"/>
      <w:marLeft w:val="0"/>
      <w:marRight w:val="0"/>
      <w:marTop w:val="0"/>
      <w:marBottom w:val="0"/>
      <w:divBdr>
        <w:top w:val="none" w:sz="0" w:space="0" w:color="auto"/>
        <w:left w:val="none" w:sz="0" w:space="0" w:color="auto"/>
        <w:bottom w:val="none" w:sz="0" w:space="0" w:color="auto"/>
        <w:right w:val="none" w:sz="0" w:space="0" w:color="auto"/>
      </w:divBdr>
    </w:div>
    <w:div w:id="1094784989">
      <w:bodyDiv w:val="1"/>
      <w:marLeft w:val="0"/>
      <w:marRight w:val="0"/>
      <w:marTop w:val="0"/>
      <w:marBottom w:val="0"/>
      <w:divBdr>
        <w:top w:val="none" w:sz="0" w:space="0" w:color="auto"/>
        <w:left w:val="none" w:sz="0" w:space="0" w:color="auto"/>
        <w:bottom w:val="none" w:sz="0" w:space="0" w:color="auto"/>
        <w:right w:val="none" w:sz="0" w:space="0" w:color="auto"/>
      </w:divBdr>
    </w:div>
    <w:div w:id="1097211238">
      <w:bodyDiv w:val="1"/>
      <w:marLeft w:val="0"/>
      <w:marRight w:val="0"/>
      <w:marTop w:val="0"/>
      <w:marBottom w:val="0"/>
      <w:divBdr>
        <w:top w:val="none" w:sz="0" w:space="0" w:color="auto"/>
        <w:left w:val="none" w:sz="0" w:space="0" w:color="auto"/>
        <w:bottom w:val="none" w:sz="0" w:space="0" w:color="auto"/>
        <w:right w:val="none" w:sz="0" w:space="0" w:color="auto"/>
      </w:divBdr>
    </w:div>
    <w:div w:id="1099374105">
      <w:bodyDiv w:val="1"/>
      <w:marLeft w:val="0"/>
      <w:marRight w:val="0"/>
      <w:marTop w:val="0"/>
      <w:marBottom w:val="0"/>
      <w:divBdr>
        <w:top w:val="none" w:sz="0" w:space="0" w:color="auto"/>
        <w:left w:val="none" w:sz="0" w:space="0" w:color="auto"/>
        <w:bottom w:val="none" w:sz="0" w:space="0" w:color="auto"/>
        <w:right w:val="none" w:sz="0" w:space="0" w:color="auto"/>
      </w:divBdr>
    </w:div>
    <w:div w:id="1100878565">
      <w:bodyDiv w:val="1"/>
      <w:marLeft w:val="0"/>
      <w:marRight w:val="0"/>
      <w:marTop w:val="0"/>
      <w:marBottom w:val="0"/>
      <w:divBdr>
        <w:top w:val="none" w:sz="0" w:space="0" w:color="auto"/>
        <w:left w:val="none" w:sz="0" w:space="0" w:color="auto"/>
        <w:bottom w:val="none" w:sz="0" w:space="0" w:color="auto"/>
        <w:right w:val="none" w:sz="0" w:space="0" w:color="auto"/>
      </w:divBdr>
      <w:divsChild>
        <w:div w:id="353115914">
          <w:marLeft w:val="0"/>
          <w:marRight w:val="0"/>
          <w:marTop w:val="0"/>
          <w:marBottom w:val="0"/>
          <w:divBdr>
            <w:top w:val="none" w:sz="0" w:space="0" w:color="auto"/>
            <w:left w:val="none" w:sz="0" w:space="0" w:color="auto"/>
            <w:bottom w:val="none" w:sz="0" w:space="0" w:color="auto"/>
            <w:right w:val="none" w:sz="0" w:space="0" w:color="auto"/>
          </w:divBdr>
          <w:divsChild>
            <w:div w:id="19634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08316">
      <w:bodyDiv w:val="1"/>
      <w:marLeft w:val="0"/>
      <w:marRight w:val="0"/>
      <w:marTop w:val="0"/>
      <w:marBottom w:val="0"/>
      <w:divBdr>
        <w:top w:val="none" w:sz="0" w:space="0" w:color="auto"/>
        <w:left w:val="none" w:sz="0" w:space="0" w:color="auto"/>
        <w:bottom w:val="none" w:sz="0" w:space="0" w:color="auto"/>
        <w:right w:val="none" w:sz="0" w:space="0" w:color="auto"/>
      </w:divBdr>
    </w:div>
    <w:div w:id="1106730754">
      <w:bodyDiv w:val="1"/>
      <w:marLeft w:val="0"/>
      <w:marRight w:val="0"/>
      <w:marTop w:val="0"/>
      <w:marBottom w:val="0"/>
      <w:divBdr>
        <w:top w:val="none" w:sz="0" w:space="0" w:color="auto"/>
        <w:left w:val="none" w:sz="0" w:space="0" w:color="auto"/>
        <w:bottom w:val="none" w:sz="0" w:space="0" w:color="auto"/>
        <w:right w:val="none" w:sz="0" w:space="0" w:color="auto"/>
      </w:divBdr>
    </w:div>
    <w:div w:id="1107970947">
      <w:bodyDiv w:val="1"/>
      <w:marLeft w:val="0"/>
      <w:marRight w:val="0"/>
      <w:marTop w:val="0"/>
      <w:marBottom w:val="0"/>
      <w:divBdr>
        <w:top w:val="none" w:sz="0" w:space="0" w:color="auto"/>
        <w:left w:val="none" w:sz="0" w:space="0" w:color="auto"/>
        <w:bottom w:val="none" w:sz="0" w:space="0" w:color="auto"/>
        <w:right w:val="none" w:sz="0" w:space="0" w:color="auto"/>
      </w:divBdr>
    </w:div>
    <w:div w:id="1109467735">
      <w:bodyDiv w:val="1"/>
      <w:marLeft w:val="0"/>
      <w:marRight w:val="0"/>
      <w:marTop w:val="0"/>
      <w:marBottom w:val="0"/>
      <w:divBdr>
        <w:top w:val="none" w:sz="0" w:space="0" w:color="auto"/>
        <w:left w:val="none" w:sz="0" w:space="0" w:color="auto"/>
        <w:bottom w:val="none" w:sz="0" w:space="0" w:color="auto"/>
        <w:right w:val="none" w:sz="0" w:space="0" w:color="auto"/>
      </w:divBdr>
    </w:div>
    <w:div w:id="1109737246">
      <w:bodyDiv w:val="1"/>
      <w:marLeft w:val="0"/>
      <w:marRight w:val="0"/>
      <w:marTop w:val="0"/>
      <w:marBottom w:val="0"/>
      <w:divBdr>
        <w:top w:val="none" w:sz="0" w:space="0" w:color="auto"/>
        <w:left w:val="none" w:sz="0" w:space="0" w:color="auto"/>
        <w:bottom w:val="none" w:sz="0" w:space="0" w:color="auto"/>
        <w:right w:val="none" w:sz="0" w:space="0" w:color="auto"/>
      </w:divBdr>
      <w:divsChild>
        <w:div w:id="1543396864">
          <w:marLeft w:val="0"/>
          <w:marRight w:val="0"/>
          <w:marTop w:val="0"/>
          <w:marBottom w:val="0"/>
          <w:divBdr>
            <w:top w:val="none" w:sz="0" w:space="0" w:color="auto"/>
            <w:left w:val="none" w:sz="0" w:space="0" w:color="auto"/>
            <w:bottom w:val="none" w:sz="0" w:space="0" w:color="auto"/>
            <w:right w:val="none" w:sz="0" w:space="0" w:color="auto"/>
          </w:divBdr>
          <w:divsChild>
            <w:div w:id="11852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412">
      <w:bodyDiv w:val="1"/>
      <w:marLeft w:val="0"/>
      <w:marRight w:val="0"/>
      <w:marTop w:val="0"/>
      <w:marBottom w:val="0"/>
      <w:divBdr>
        <w:top w:val="none" w:sz="0" w:space="0" w:color="auto"/>
        <w:left w:val="none" w:sz="0" w:space="0" w:color="auto"/>
        <w:bottom w:val="none" w:sz="0" w:space="0" w:color="auto"/>
        <w:right w:val="none" w:sz="0" w:space="0" w:color="auto"/>
      </w:divBdr>
      <w:divsChild>
        <w:div w:id="47724219">
          <w:marLeft w:val="0"/>
          <w:marRight w:val="0"/>
          <w:marTop w:val="0"/>
          <w:marBottom w:val="0"/>
          <w:divBdr>
            <w:top w:val="none" w:sz="0" w:space="0" w:color="auto"/>
            <w:left w:val="none" w:sz="0" w:space="0" w:color="auto"/>
            <w:bottom w:val="none" w:sz="0" w:space="0" w:color="auto"/>
            <w:right w:val="none" w:sz="0" w:space="0" w:color="auto"/>
          </w:divBdr>
        </w:div>
        <w:div w:id="60564270">
          <w:marLeft w:val="0"/>
          <w:marRight w:val="0"/>
          <w:marTop w:val="0"/>
          <w:marBottom w:val="0"/>
          <w:divBdr>
            <w:top w:val="none" w:sz="0" w:space="0" w:color="auto"/>
            <w:left w:val="none" w:sz="0" w:space="0" w:color="auto"/>
            <w:bottom w:val="none" w:sz="0" w:space="0" w:color="auto"/>
            <w:right w:val="none" w:sz="0" w:space="0" w:color="auto"/>
          </w:divBdr>
        </w:div>
        <w:div w:id="418792691">
          <w:marLeft w:val="0"/>
          <w:marRight w:val="0"/>
          <w:marTop w:val="0"/>
          <w:marBottom w:val="0"/>
          <w:divBdr>
            <w:top w:val="none" w:sz="0" w:space="0" w:color="auto"/>
            <w:left w:val="none" w:sz="0" w:space="0" w:color="auto"/>
            <w:bottom w:val="none" w:sz="0" w:space="0" w:color="auto"/>
            <w:right w:val="none" w:sz="0" w:space="0" w:color="auto"/>
          </w:divBdr>
        </w:div>
        <w:div w:id="734164808">
          <w:marLeft w:val="0"/>
          <w:marRight w:val="0"/>
          <w:marTop w:val="0"/>
          <w:marBottom w:val="0"/>
          <w:divBdr>
            <w:top w:val="none" w:sz="0" w:space="0" w:color="auto"/>
            <w:left w:val="none" w:sz="0" w:space="0" w:color="auto"/>
            <w:bottom w:val="none" w:sz="0" w:space="0" w:color="auto"/>
            <w:right w:val="none" w:sz="0" w:space="0" w:color="auto"/>
          </w:divBdr>
        </w:div>
        <w:div w:id="905918622">
          <w:marLeft w:val="0"/>
          <w:marRight w:val="0"/>
          <w:marTop w:val="0"/>
          <w:marBottom w:val="0"/>
          <w:divBdr>
            <w:top w:val="none" w:sz="0" w:space="0" w:color="auto"/>
            <w:left w:val="none" w:sz="0" w:space="0" w:color="auto"/>
            <w:bottom w:val="none" w:sz="0" w:space="0" w:color="auto"/>
            <w:right w:val="none" w:sz="0" w:space="0" w:color="auto"/>
          </w:divBdr>
        </w:div>
        <w:div w:id="992107016">
          <w:marLeft w:val="0"/>
          <w:marRight w:val="0"/>
          <w:marTop w:val="0"/>
          <w:marBottom w:val="0"/>
          <w:divBdr>
            <w:top w:val="none" w:sz="0" w:space="0" w:color="auto"/>
            <w:left w:val="none" w:sz="0" w:space="0" w:color="auto"/>
            <w:bottom w:val="none" w:sz="0" w:space="0" w:color="auto"/>
            <w:right w:val="none" w:sz="0" w:space="0" w:color="auto"/>
          </w:divBdr>
        </w:div>
        <w:div w:id="1494754246">
          <w:marLeft w:val="0"/>
          <w:marRight w:val="0"/>
          <w:marTop w:val="0"/>
          <w:marBottom w:val="0"/>
          <w:divBdr>
            <w:top w:val="none" w:sz="0" w:space="0" w:color="auto"/>
            <w:left w:val="none" w:sz="0" w:space="0" w:color="auto"/>
            <w:bottom w:val="none" w:sz="0" w:space="0" w:color="auto"/>
            <w:right w:val="none" w:sz="0" w:space="0" w:color="auto"/>
          </w:divBdr>
        </w:div>
      </w:divsChild>
    </w:div>
    <w:div w:id="1112935564">
      <w:bodyDiv w:val="1"/>
      <w:marLeft w:val="0"/>
      <w:marRight w:val="0"/>
      <w:marTop w:val="0"/>
      <w:marBottom w:val="0"/>
      <w:divBdr>
        <w:top w:val="none" w:sz="0" w:space="0" w:color="auto"/>
        <w:left w:val="none" w:sz="0" w:space="0" w:color="auto"/>
        <w:bottom w:val="none" w:sz="0" w:space="0" w:color="auto"/>
        <w:right w:val="none" w:sz="0" w:space="0" w:color="auto"/>
      </w:divBdr>
    </w:div>
    <w:div w:id="1114053387">
      <w:bodyDiv w:val="1"/>
      <w:marLeft w:val="0"/>
      <w:marRight w:val="0"/>
      <w:marTop w:val="0"/>
      <w:marBottom w:val="0"/>
      <w:divBdr>
        <w:top w:val="none" w:sz="0" w:space="0" w:color="auto"/>
        <w:left w:val="none" w:sz="0" w:space="0" w:color="auto"/>
        <w:bottom w:val="none" w:sz="0" w:space="0" w:color="auto"/>
        <w:right w:val="none" w:sz="0" w:space="0" w:color="auto"/>
      </w:divBdr>
    </w:div>
    <w:div w:id="1116211923">
      <w:bodyDiv w:val="1"/>
      <w:marLeft w:val="0"/>
      <w:marRight w:val="0"/>
      <w:marTop w:val="0"/>
      <w:marBottom w:val="0"/>
      <w:divBdr>
        <w:top w:val="none" w:sz="0" w:space="0" w:color="auto"/>
        <w:left w:val="none" w:sz="0" w:space="0" w:color="auto"/>
        <w:bottom w:val="none" w:sz="0" w:space="0" w:color="auto"/>
        <w:right w:val="none" w:sz="0" w:space="0" w:color="auto"/>
      </w:divBdr>
    </w:div>
    <w:div w:id="1116675950">
      <w:bodyDiv w:val="1"/>
      <w:marLeft w:val="0"/>
      <w:marRight w:val="0"/>
      <w:marTop w:val="0"/>
      <w:marBottom w:val="0"/>
      <w:divBdr>
        <w:top w:val="none" w:sz="0" w:space="0" w:color="auto"/>
        <w:left w:val="none" w:sz="0" w:space="0" w:color="auto"/>
        <w:bottom w:val="none" w:sz="0" w:space="0" w:color="auto"/>
        <w:right w:val="none" w:sz="0" w:space="0" w:color="auto"/>
      </w:divBdr>
      <w:divsChild>
        <w:div w:id="1702317527">
          <w:marLeft w:val="0"/>
          <w:marRight w:val="0"/>
          <w:marTop w:val="0"/>
          <w:marBottom w:val="0"/>
          <w:divBdr>
            <w:top w:val="none" w:sz="0" w:space="0" w:color="auto"/>
            <w:left w:val="none" w:sz="0" w:space="0" w:color="auto"/>
            <w:bottom w:val="none" w:sz="0" w:space="0" w:color="auto"/>
            <w:right w:val="none" w:sz="0" w:space="0" w:color="auto"/>
          </w:divBdr>
        </w:div>
      </w:divsChild>
    </w:div>
    <w:div w:id="1118840069">
      <w:bodyDiv w:val="1"/>
      <w:marLeft w:val="0"/>
      <w:marRight w:val="0"/>
      <w:marTop w:val="0"/>
      <w:marBottom w:val="0"/>
      <w:divBdr>
        <w:top w:val="none" w:sz="0" w:space="0" w:color="auto"/>
        <w:left w:val="none" w:sz="0" w:space="0" w:color="auto"/>
        <w:bottom w:val="none" w:sz="0" w:space="0" w:color="auto"/>
        <w:right w:val="none" w:sz="0" w:space="0" w:color="auto"/>
      </w:divBdr>
    </w:div>
    <w:div w:id="1122268227">
      <w:bodyDiv w:val="1"/>
      <w:marLeft w:val="0"/>
      <w:marRight w:val="0"/>
      <w:marTop w:val="0"/>
      <w:marBottom w:val="0"/>
      <w:divBdr>
        <w:top w:val="none" w:sz="0" w:space="0" w:color="auto"/>
        <w:left w:val="none" w:sz="0" w:space="0" w:color="auto"/>
        <w:bottom w:val="none" w:sz="0" w:space="0" w:color="auto"/>
        <w:right w:val="none" w:sz="0" w:space="0" w:color="auto"/>
      </w:divBdr>
    </w:div>
    <w:div w:id="1124229118">
      <w:bodyDiv w:val="1"/>
      <w:marLeft w:val="0"/>
      <w:marRight w:val="0"/>
      <w:marTop w:val="0"/>
      <w:marBottom w:val="0"/>
      <w:divBdr>
        <w:top w:val="none" w:sz="0" w:space="0" w:color="auto"/>
        <w:left w:val="none" w:sz="0" w:space="0" w:color="auto"/>
        <w:bottom w:val="none" w:sz="0" w:space="0" w:color="auto"/>
        <w:right w:val="none" w:sz="0" w:space="0" w:color="auto"/>
      </w:divBdr>
    </w:div>
    <w:div w:id="1125351241">
      <w:bodyDiv w:val="1"/>
      <w:marLeft w:val="0"/>
      <w:marRight w:val="0"/>
      <w:marTop w:val="0"/>
      <w:marBottom w:val="0"/>
      <w:divBdr>
        <w:top w:val="none" w:sz="0" w:space="0" w:color="auto"/>
        <w:left w:val="none" w:sz="0" w:space="0" w:color="auto"/>
        <w:bottom w:val="none" w:sz="0" w:space="0" w:color="auto"/>
        <w:right w:val="none" w:sz="0" w:space="0" w:color="auto"/>
      </w:divBdr>
    </w:div>
    <w:div w:id="1126852605">
      <w:bodyDiv w:val="1"/>
      <w:marLeft w:val="0"/>
      <w:marRight w:val="0"/>
      <w:marTop w:val="0"/>
      <w:marBottom w:val="0"/>
      <w:divBdr>
        <w:top w:val="none" w:sz="0" w:space="0" w:color="auto"/>
        <w:left w:val="none" w:sz="0" w:space="0" w:color="auto"/>
        <w:bottom w:val="none" w:sz="0" w:space="0" w:color="auto"/>
        <w:right w:val="none" w:sz="0" w:space="0" w:color="auto"/>
      </w:divBdr>
      <w:divsChild>
        <w:div w:id="183715170">
          <w:marLeft w:val="0"/>
          <w:marRight w:val="0"/>
          <w:marTop w:val="0"/>
          <w:marBottom w:val="0"/>
          <w:divBdr>
            <w:top w:val="none" w:sz="0" w:space="0" w:color="auto"/>
            <w:left w:val="none" w:sz="0" w:space="0" w:color="auto"/>
            <w:bottom w:val="none" w:sz="0" w:space="0" w:color="auto"/>
            <w:right w:val="none" w:sz="0" w:space="0" w:color="auto"/>
          </w:divBdr>
        </w:div>
        <w:div w:id="521210721">
          <w:marLeft w:val="0"/>
          <w:marRight w:val="0"/>
          <w:marTop w:val="0"/>
          <w:marBottom w:val="0"/>
          <w:divBdr>
            <w:top w:val="none" w:sz="0" w:space="0" w:color="auto"/>
            <w:left w:val="none" w:sz="0" w:space="0" w:color="auto"/>
            <w:bottom w:val="none" w:sz="0" w:space="0" w:color="auto"/>
            <w:right w:val="none" w:sz="0" w:space="0" w:color="auto"/>
          </w:divBdr>
        </w:div>
        <w:div w:id="580257886">
          <w:marLeft w:val="0"/>
          <w:marRight w:val="0"/>
          <w:marTop w:val="0"/>
          <w:marBottom w:val="0"/>
          <w:divBdr>
            <w:top w:val="none" w:sz="0" w:space="0" w:color="auto"/>
            <w:left w:val="none" w:sz="0" w:space="0" w:color="auto"/>
            <w:bottom w:val="none" w:sz="0" w:space="0" w:color="auto"/>
            <w:right w:val="none" w:sz="0" w:space="0" w:color="auto"/>
          </w:divBdr>
        </w:div>
        <w:div w:id="609824763">
          <w:marLeft w:val="0"/>
          <w:marRight w:val="0"/>
          <w:marTop w:val="0"/>
          <w:marBottom w:val="0"/>
          <w:divBdr>
            <w:top w:val="none" w:sz="0" w:space="0" w:color="auto"/>
            <w:left w:val="none" w:sz="0" w:space="0" w:color="auto"/>
            <w:bottom w:val="none" w:sz="0" w:space="0" w:color="auto"/>
            <w:right w:val="none" w:sz="0" w:space="0" w:color="auto"/>
          </w:divBdr>
        </w:div>
        <w:div w:id="610940289">
          <w:marLeft w:val="0"/>
          <w:marRight w:val="0"/>
          <w:marTop w:val="0"/>
          <w:marBottom w:val="0"/>
          <w:divBdr>
            <w:top w:val="none" w:sz="0" w:space="0" w:color="auto"/>
            <w:left w:val="none" w:sz="0" w:space="0" w:color="auto"/>
            <w:bottom w:val="none" w:sz="0" w:space="0" w:color="auto"/>
            <w:right w:val="none" w:sz="0" w:space="0" w:color="auto"/>
          </w:divBdr>
        </w:div>
        <w:div w:id="631131158">
          <w:marLeft w:val="0"/>
          <w:marRight w:val="0"/>
          <w:marTop w:val="0"/>
          <w:marBottom w:val="0"/>
          <w:divBdr>
            <w:top w:val="none" w:sz="0" w:space="0" w:color="auto"/>
            <w:left w:val="none" w:sz="0" w:space="0" w:color="auto"/>
            <w:bottom w:val="none" w:sz="0" w:space="0" w:color="auto"/>
            <w:right w:val="none" w:sz="0" w:space="0" w:color="auto"/>
          </w:divBdr>
        </w:div>
        <w:div w:id="889075255">
          <w:marLeft w:val="0"/>
          <w:marRight w:val="0"/>
          <w:marTop w:val="0"/>
          <w:marBottom w:val="0"/>
          <w:divBdr>
            <w:top w:val="none" w:sz="0" w:space="0" w:color="auto"/>
            <w:left w:val="none" w:sz="0" w:space="0" w:color="auto"/>
            <w:bottom w:val="none" w:sz="0" w:space="0" w:color="auto"/>
            <w:right w:val="none" w:sz="0" w:space="0" w:color="auto"/>
          </w:divBdr>
        </w:div>
        <w:div w:id="904681383">
          <w:marLeft w:val="0"/>
          <w:marRight w:val="0"/>
          <w:marTop w:val="0"/>
          <w:marBottom w:val="0"/>
          <w:divBdr>
            <w:top w:val="none" w:sz="0" w:space="0" w:color="auto"/>
            <w:left w:val="none" w:sz="0" w:space="0" w:color="auto"/>
            <w:bottom w:val="none" w:sz="0" w:space="0" w:color="auto"/>
            <w:right w:val="none" w:sz="0" w:space="0" w:color="auto"/>
          </w:divBdr>
        </w:div>
        <w:div w:id="1286809664">
          <w:marLeft w:val="0"/>
          <w:marRight w:val="0"/>
          <w:marTop w:val="0"/>
          <w:marBottom w:val="0"/>
          <w:divBdr>
            <w:top w:val="none" w:sz="0" w:space="0" w:color="auto"/>
            <w:left w:val="none" w:sz="0" w:space="0" w:color="auto"/>
            <w:bottom w:val="none" w:sz="0" w:space="0" w:color="auto"/>
            <w:right w:val="none" w:sz="0" w:space="0" w:color="auto"/>
          </w:divBdr>
        </w:div>
        <w:div w:id="1326010637">
          <w:marLeft w:val="0"/>
          <w:marRight w:val="0"/>
          <w:marTop w:val="0"/>
          <w:marBottom w:val="0"/>
          <w:divBdr>
            <w:top w:val="none" w:sz="0" w:space="0" w:color="auto"/>
            <w:left w:val="none" w:sz="0" w:space="0" w:color="auto"/>
            <w:bottom w:val="none" w:sz="0" w:space="0" w:color="auto"/>
            <w:right w:val="none" w:sz="0" w:space="0" w:color="auto"/>
          </w:divBdr>
        </w:div>
        <w:div w:id="1335307100">
          <w:marLeft w:val="0"/>
          <w:marRight w:val="0"/>
          <w:marTop w:val="0"/>
          <w:marBottom w:val="0"/>
          <w:divBdr>
            <w:top w:val="none" w:sz="0" w:space="0" w:color="auto"/>
            <w:left w:val="none" w:sz="0" w:space="0" w:color="auto"/>
            <w:bottom w:val="none" w:sz="0" w:space="0" w:color="auto"/>
            <w:right w:val="none" w:sz="0" w:space="0" w:color="auto"/>
          </w:divBdr>
        </w:div>
        <w:div w:id="1358195975">
          <w:marLeft w:val="0"/>
          <w:marRight w:val="0"/>
          <w:marTop w:val="0"/>
          <w:marBottom w:val="0"/>
          <w:divBdr>
            <w:top w:val="none" w:sz="0" w:space="0" w:color="auto"/>
            <w:left w:val="none" w:sz="0" w:space="0" w:color="auto"/>
            <w:bottom w:val="none" w:sz="0" w:space="0" w:color="auto"/>
            <w:right w:val="none" w:sz="0" w:space="0" w:color="auto"/>
          </w:divBdr>
        </w:div>
        <w:div w:id="1417899160">
          <w:marLeft w:val="0"/>
          <w:marRight w:val="0"/>
          <w:marTop w:val="0"/>
          <w:marBottom w:val="0"/>
          <w:divBdr>
            <w:top w:val="none" w:sz="0" w:space="0" w:color="auto"/>
            <w:left w:val="none" w:sz="0" w:space="0" w:color="auto"/>
            <w:bottom w:val="none" w:sz="0" w:space="0" w:color="auto"/>
            <w:right w:val="none" w:sz="0" w:space="0" w:color="auto"/>
          </w:divBdr>
        </w:div>
        <w:div w:id="1622417641">
          <w:marLeft w:val="0"/>
          <w:marRight w:val="0"/>
          <w:marTop w:val="0"/>
          <w:marBottom w:val="0"/>
          <w:divBdr>
            <w:top w:val="none" w:sz="0" w:space="0" w:color="auto"/>
            <w:left w:val="none" w:sz="0" w:space="0" w:color="auto"/>
            <w:bottom w:val="none" w:sz="0" w:space="0" w:color="auto"/>
            <w:right w:val="none" w:sz="0" w:space="0" w:color="auto"/>
          </w:divBdr>
        </w:div>
        <w:div w:id="1910575874">
          <w:marLeft w:val="0"/>
          <w:marRight w:val="0"/>
          <w:marTop w:val="0"/>
          <w:marBottom w:val="0"/>
          <w:divBdr>
            <w:top w:val="none" w:sz="0" w:space="0" w:color="auto"/>
            <w:left w:val="none" w:sz="0" w:space="0" w:color="auto"/>
            <w:bottom w:val="none" w:sz="0" w:space="0" w:color="auto"/>
            <w:right w:val="none" w:sz="0" w:space="0" w:color="auto"/>
          </w:divBdr>
        </w:div>
        <w:div w:id="1971470837">
          <w:marLeft w:val="0"/>
          <w:marRight w:val="0"/>
          <w:marTop w:val="0"/>
          <w:marBottom w:val="0"/>
          <w:divBdr>
            <w:top w:val="none" w:sz="0" w:space="0" w:color="auto"/>
            <w:left w:val="none" w:sz="0" w:space="0" w:color="auto"/>
            <w:bottom w:val="none" w:sz="0" w:space="0" w:color="auto"/>
            <w:right w:val="none" w:sz="0" w:space="0" w:color="auto"/>
          </w:divBdr>
        </w:div>
        <w:div w:id="2015648822">
          <w:marLeft w:val="0"/>
          <w:marRight w:val="0"/>
          <w:marTop w:val="0"/>
          <w:marBottom w:val="0"/>
          <w:divBdr>
            <w:top w:val="none" w:sz="0" w:space="0" w:color="auto"/>
            <w:left w:val="none" w:sz="0" w:space="0" w:color="auto"/>
            <w:bottom w:val="none" w:sz="0" w:space="0" w:color="auto"/>
            <w:right w:val="none" w:sz="0" w:space="0" w:color="auto"/>
          </w:divBdr>
        </w:div>
        <w:div w:id="2118937558">
          <w:marLeft w:val="0"/>
          <w:marRight w:val="0"/>
          <w:marTop w:val="0"/>
          <w:marBottom w:val="0"/>
          <w:divBdr>
            <w:top w:val="none" w:sz="0" w:space="0" w:color="auto"/>
            <w:left w:val="none" w:sz="0" w:space="0" w:color="auto"/>
            <w:bottom w:val="none" w:sz="0" w:space="0" w:color="auto"/>
            <w:right w:val="none" w:sz="0" w:space="0" w:color="auto"/>
          </w:divBdr>
        </w:div>
      </w:divsChild>
    </w:div>
    <w:div w:id="1128820487">
      <w:bodyDiv w:val="1"/>
      <w:marLeft w:val="0"/>
      <w:marRight w:val="0"/>
      <w:marTop w:val="0"/>
      <w:marBottom w:val="0"/>
      <w:divBdr>
        <w:top w:val="none" w:sz="0" w:space="0" w:color="auto"/>
        <w:left w:val="none" w:sz="0" w:space="0" w:color="auto"/>
        <w:bottom w:val="none" w:sz="0" w:space="0" w:color="auto"/>
        <w:right w:val="none" w:sz="0" w:space="0" w:color="auto"/>
      </w:divBdr>
    </w:div>
    <w:div w:id="1129784684">
      <w:bodyDiv w:val="1"/>
      <w:marLeft w:val="0"/>
      <w:marRight w:val="0"/>
      <w:marTop w:val="0"/>
      <w:marBottom w:val="0"/>
      <w:divBdr>
        <w:top w:val="none" w:sz="0" w:space="0" w:color="auto"/>
        <w:left w:val="none" w:sz="0" w:space="0" w:color="auto"/>
        <w:bottom w:val="none" w:sz="0" w:space="0" w:color="auto"/>
        <w:right w:val="none" w:sz="0" w:space="0" w:color="auto"/>
      </w:divBdr>
    </w:div>
    <w:div w:id="1130779647">
      <w:bodyDiv w:val="1"/>
      <w:marLeft w:val="0"/>
      <w:marRight w:val="0"/>
      <w:marTop w:val="0"/>
      <w:marBottom w:val="0"/>
      <w:divBdr>
        <w:top w:val="none" w:sz="0" w:space="0" w:color="auto"/>
        <w:left w:val="none" w:sz="0" w:space="0" w:color="auto"/>
        <w:bottom w:val="none" w:sz="0" w:space="0" w:color="auto"/>
        <w:right w:val="none" w:sz="0" w:space="0" w:color="auto"/>
      </w:divBdr>
    </w:div>
    <w:div w:id="1133402906">
      <w:bodyDiv w:val="1"/>
      <w:marLeft w:val="0"/>
      <w:marRight w:val="0"/>
      <w:marTop w:val="0"/>
      <w:marBottom w:val="0"/>
      <w:divBdr>
        <w:top w:val="none" w:sz="0" w:space="0" w:color="auto"/>
        <w:left w:val="none" w:sz="0" w:space="0" w:color="auto"/>
        <w:bottom w:val="none" w:sz="0" w:space="0" w:color="auto"/>
        <w:right w:val="none" w:sz="0" w:space="0" w:color="auto"/>
      </w:divBdr>
    </w:div>
    <w:div w:id="1133714258">
      <w:bodyDiv w:val="1"/>
      <w:marLeft w:val="0"/>
      <w:marRight w:val="0"/>
      <w:marTop w:val="0"/>
      <w:marBottom w:val="0"/>
      <w:divBdr>
        <w:top w:val="none" w:sz="0" w:space="0" w:color="auto"/>
        <w:left w:val="none" w:sz="0" w:space="0" w:color="auto"/>
        <w:bottom w:val="none" w:sz="0" w:space="0" w:color="auto"/>
        <w:right w:val="none" w:sz="0" w:space="0" w:color="auto"/>
      </w:divBdr>
    </w:div>
    <w:div w:id="1134059475">
      <w:bodyDiv w:val="1"/>
      <w:marLeft w:val="0"/>
      <w:marRight w:val="0"/>
      <w:marTop w:val="0"/>
      <w:marBottom w:val="0"/>
      <w:divBdr>
        <w:top w:val="none" w:sz="0" w:space="0" w:color="auto"/>
        <w:left w:val="none" w:sz="0" w:space="0" w:color="auto"/>
        <w:bottom w:val="none" w:sz="0" w:space="0" w:color="auto"/>
        <w:right w:val="none" w:sz="0" w:space="0" w:color="auto"/>
      </w:divBdr>
    </w:div>
    <w:div w:id="1134979903">
      <w:bodyDiv w:val="1"/>
      <w:marLeft w:val="0"/>
      <w:marRight w:val="0"/>
      <w:marTop w:val="0"/>
      <w:marBottom w:val="0"/>
      <w:divBdr>
        <w:top w:val="none" w:sz="0" w:space="0" w:color="auto"/>
        <w:left w:val="none" w:sz="0" w:space="0" w:color="auto"/>
        <w:bottom w:val="none" w:sz="0" w:space="0" w:color="auto"/>
        <w:right w:val="none" w:sz="0" w:space="0" w:color="auto"/>
      </w:divBdr>
    </w:div>
    <w:div w:id="1137067288">
      <w:bodyDiv w:val="1"/>
      <w:marLeft w:val="0"/>
      <w:marRight w:val="0"/>
      <w:marTop w:val="0"/>
      <w:marBottom w:val="0"/>
      <w:divBdr>
        <w:top w:val="none" w:sz="0" w:space="0" w:color="auto"/>
        <w:left w:val="none" w:sz="0" w:space="0" w:color="auto"/>
        <w:bottom w:val="none" w:sz="0" w:space="0" w:color="auto"/>
        <w:right w:val="none" w:sz="0" w:space="0" w:color="auto"/>
      </w:divBdr>
    </w:div>
    <w:div w:id="1137181718">
      <w:bodyDiv w:val="1"/>
      <w:marLeft w:val="0"/>
      <w:marRight w:val="0"/>
      <w:marTop w:val="0"/>
      <w:marBottom w:val="0"/>
      <w:divBdr>
        <w:top w:val="none" w:sz="0" w:space="0" w:color="auto"/>
        <w:left w:val="none" w:sz="0" w:space="0" w:color="auto"/>
        <w:bottom w:val="none" w:sz="0" w:space="0" w:color="auto"/>
        <w:right w:val="none" w:sz="0" w:space="0" w:color="auto"/>
      </w:divBdr>
      <w:divsChild>
        <w:div w:id="86388028">
          <w:marLeft w:val="0"/>
          <w:marRight w:val="0"/>
          <w:marTop w:val="0"/>
          <w:marBottom w:val="0"/>
          <w:divBdr>
            <w:top w:val="none" w:sz="0" w:space="0" w:color="auto"/>
            <w:left w:val="none" w:sz="0" w:space="0" w:color="auto"/>
            <w:bottom w:val="none" w:sz="0" w:space="0" w:color="auto"/>
            <w:right w:val="none" w:sz="0" w:space="0" w:color="auto"/>
          </w:divBdr>
        </w:div>
        <w:div w:id="1247572288">
          <w:marLeft w:val="0"/>
          <w:marRight w:val="0"/>
          <w:marTop w:val="0"/>
          <w:marBottom w:val="0"/>
          <w:divBdr>
            <w:top w:val="none" w:sz="0" w:space="0" w:color="auto"/>
            <w:left w:val="none" w:sz="0" w:space="0" w:color="auto"/>
            <w:bottom w:val="none" w:sz="0" w:space="0" w:color="auto"/>
            <w:right w:val="none" w:sz="0" w:space="0" w:color="auto"/>
          </w:divBdr>
          <w:divsChild>
            <w:div w:id="18046920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1143431680">
      <w:bodyDiv w:val="1"/>
      <w:marLeft w:val="0"/>
      <w:marRight w:val="0"/>
      <w:marTop w:val="0"/>
      <w:marBottom w:val="0"/>
      <w:divBdr>
        <w:top w:val="none" w:sz="0" w:space="0" w:color="auto"/>
        <w:left w:val="none" w:sz="0" w:space="0" w:color="auto"/>
        <w:bottom w:val="none" w:sz="0" w:space="0" w:color="auto"/>
        <w:right w:val="none" w:sz="0" w:space="0" w:color="auto"/>
      </w:divBdr>
    </w:div>
    <w:div w:id="1145199399">
      <w:bodyDiv w:val="1"/>
      <w:marLeft w:val="0"/>
      <w:marRight w:val="0"/>
      <w:marTop w:val="0"/>
      <w:marBottom w:val="0"/>
      <w:divBdr>
        <w:top w:val="none" w:sz="0" w:space="0" w:color="auto"/>
        <w:left w:val="none" w:sz="0" w:space="0" w:color="auto"/>
        <w:bottom w:val="none" w:sz="0" w:space="0" w:color="auto"/>
        <w:right w:val="none" w:sz="0" w:space="0" w:color="auto"/>
      </w:divBdr>
    </w:div>
    <w:div w:id="1145270495">
      <w:bodyDiv w:val="1"/>
      <w:marLeft w:val="0"/>
      <w:marRight w:val="0"/>
      <w:marTop w:val="0"/>
      <w:marBottom w:val="0"/>
      <w:divBdr>
        <w:top w:val="none" w:sz="0" w:space="0" w:color="auto"/>
        <w:left w:val="none" w:sz="0" w:space="0" w:color="auto"/>
        <w:bottom w:val="none" w:sz="0" w:space="0" w:color="auto"/>
        <w:right w:val="none" w:sz="0" w:space="0" w:color="auto"/>
      </w:divBdr>
    </w:div>
    <w:div w:id="1147210882">
      <w:bodyDiv w:val="1"/>
      <w:marLeft w:val="0"/>
      <w:marRight w:val="0"/>
      <w:marTop w:val="0"/>
      <w:marBottom w:val="0"/>
      <w:divBdr>
        <w:top w:val="none" w:sz="0" w:space="0" w:color="auto"/>
        <w:left w:val="none" w:sz="0" w:space="0" w:color="auto"/>
        <w:bottom w:val="none" w:sz="0" w:space="0" w:color="auto"/>
        <w:right w:val="none" w:sz="0" w:space="0" w:color="auto"/>
      </w:divBdr>
    </w:div>
    <w:div w:id="1150291102">
      <w:bodyDiv w:val="1"/>
      <w:marLeft w:val="0"/>
      <w:marRight w:val="0"/>
      <w:marTop w:val="0"/>
      <w:marBottom w:val="0"/>
      <w:divBdr>
        <w:top w:val="none" w:sz="0" w:space="0" w:color="auto"/>
        <w:left w:val="none" w:sz="0" w:space="0" w:color="auto"/>
        <w:bottom w:val="none" w:sz="0" w:space="0" w:color="auto"/>
        <w:right w:val="none" w:sz="0" w:space="0" w:color="auto"/>
      </w:divBdr>
    </w:div>
    <w:div w:id="1153179639">
      <w:bodyDiv w:val="1"/>
      <w:marLeft w:val="0"/>
      <w:marRight w:val="0"/>
      <w:marTop w:val="0"/>
      <w:marBottom w:val="0"/>
      <w:divBdr>
        <w:top w:val="none" w:sz="0" w:space="0" w:color="auto"/>
        <w:left w:val="none" w:sz="0" w:space="0" w:color="auto"/>
        <w:bottom w:val="none" w:sz="0" w:space="0" w:color="auto"/>
        <w:right w:val="none" w:sz="0" w:space="0" w:color="auto"/>
      </w:divBdr>
    </w:div>
    <w:div w:id="1155340511">
      <w:bodyDiv w:val="1"/>
      <w:marLeft w:val="0"/>
      <w:marRight w:val="0"/>
      <w:marTop w:val="0"/>
      <w:marBottom w:val="0"/>
      <w:divBdr>
        <w:top w:val="none" w:sz="0" w:space="0" w:color="auto"/>
        <w:left w:val="none" w:sz="0" w:space="0" w:color="auto"/>
        <w:bottom w:val="none" w:sz="0" w:space="0" w:color="auto"/>
        <w:right w:val="none" w:sz="0" w:space="0" w:color="auto"/>
      </w:divBdr>
    </w:div>
    <w:div w:id="1155881782">
      <w:bodyDiv w:val="1"/>
      <w:marLeft w:val="0"/>
      <w:marRight w:val="0"/>
      <w:marTop w:val="0"/>
      <w:marBottom w:val="0"/>
      <w:divBdr>
        <w:top w:val="none" w:sz="0" w:space="0" w:color="auto"/>
        <w:left w:val="none" w:sz="0" w:space="0" w:color="auto"/>
        <w:bottom w:val="none" w:sz="0" w:space="0" w:color="auto"/>
        <w:right w:val="none" w:sz="0" w:space="0" w:color="auto"/>
      </w:divBdr>
      <w:divsChild>
        <w:div w:id="512916464">
          <w:marLeft w:val="0"/>
          <w:marRight w:val="0"/>
          <w:marTop w:val="0"/>
          <w:marBottom w:val="0"/>
          <w:divBdr>
            <w:top w:val="none" w:sz="0" w:space="0" w:color="auto"/>
            <w:left w:val="none" w:sz="0" w:space="0" w:color="auto"/>
            <w:bottom w:val="none" w:sz="0" w:space="0" w:color="auto"/>
            <w:right w:val="none" w:sz="0" w:space="0" w:color="auto"/>
          </w:divBdr>
        </w:div>
      </w:divsChild>
    </w:div>
    <w:div w:id="1156652141">
      <w:bodyDiv w:val="1"/>
      <w:marLeft w:val="0"/>
      <w:marRight w:val="0"/>
      <w:marTop w:val="0"/>
      <w:marBottom w:val="0"/>
      <w:divBdr>
        <w:top w:val="none" w:sz="0" w:space="0" w:color="auto"/>
        <w:left w:val="none" w:sz="0" w:space="0" w:color="auto"/>
        <w:bottom w:val="none" w:sz="0" w:space="0" w:color="auto"/>
        <w:right w:val="none" w:sz="0" w:space="0" w:color="auto"/>
      </w:divBdr>
    </w:div>
    <w:div w:id="1157452826">
      <w:bodyDiv w:val="1"/>
      <w:marLeft w:val="0"/>
      <w:marRight w:val="0"/>
      <w:marTop w:val="0"/>
      <w:marBottom w:val="0"/>
      <w:divBdr>
        <w:top w:val="none" w:sz="0" w:space="0" w:color="auto"/>
        <w:left w:val="none" w:sz="0" w:space="0" w:color="auto"/>
        <w:bottom w:val="none" w:sz="0" w:space="0" w:color="auto"/>
        <w:right w:val="none" w:sz="0" w:space="0" w:color="auto"/>
      </w:divBdr>
    </w:div>
    <w:div w:id="1158036880">
      <w:bodyDiv w:val="1"/>
      <w:marLeft w:val="0"/>
      <w:marRight w:val="0"/>
      <w:marTop w:val="0"/>
      <w:marBottom w:val="0"/>
      <w:divBdr>
        <w:top w:val="none" w:sz="0" w:space="0" w:color="auto"/>
        <w:left w:val="none" w:sz="0" w:space="0" w:color="auto"/>
        <w:bottom w:val="none" w:sz="0" w:space="0" w:color="auto"/>
        <w:right w:val="none" w:sz="0" w:space="0" w:color="auto"/>
      </w:divBdr>
    </w:div>
    <w:div w:id="1158811203">
      <w:bodyDiv w:val="1"/>
      <w:marLeft w:val="0"/>
      <w:marRight w:val="0"/>
      <w:marTop w:val="0"/>
      <w:marBottom w:val="0"/>
      <w:divBdr>
        <w:top w:val="none" w:sz="0" w:space="0" w:color="auto"/>
        <w:left w:val="none" w:sz="0" w:space="0" w:color="auto"/>
        <w:bottom w:val="none" w:sz="0" w:space="0" w:color="auto"/>
        <w:right w:val="none" w:sz="0" w:space="0" w:color="auto"/>
      </w:divBdr>
    </w:div>
    <w:div w:id="1159343311">
      <w:bodyDiv w:val="1"/>
      <w:marLeft w:val="0"/>
      <w:marRight w:val="0"/>
      <w:marTop w:val="0"/>
      <w:marBottom w:val="0"/>
      <w:divBdr>
        <w:top w:val="none" w:sz="0" w:space="0" w:color="auto"/>
        <w:left w:val="none" w:sz="0" w:space="0" w:color="auto"/>
        <w:bottom w:val="none" w:sz="0" w:space="0" w:color="auto"/>
        <w:right w:val="none" w:sz="0" w:space="0" w:color="auto"/>
      </w:divBdr>
    </w:div>
    <w:div w:id="1159468361">
      <w:bodyDiv w:val="1"/>
      <w:marLeft w:val="0"/>
      <w:marRight w:val="0"/>
      <w:marTop w:val="0"/>
      <w:marBottom w:val="0"/>
      <w:divBdr>
        <w:top w:val="none" w:sz="0" w:space="0" w:color="auto"/>
        <w:left w:val="none" w:sz="0" w:space="0" w:color="auto"/>
        <w:bottom w:val="none" w:sz="0" w:space="0" w:color="auto"/>
        <w:right w:val="none" w:sz="0" w:space="0" w:color="auto"/>
      </w:divBdr>
    </w:div>
    <w:div w:id="1170677103">
      <w:bodyDiv w:val="1"/>
      <w:marLeft w:val="0"/>
      <w:marRight w:val="0"/>
      <w:marTop w:val="0"/>
      <w:marBottom w:val="0"/>
      <w:divBdr>
        <w:top w:val="none" w:sz="0" w:space="0" w:color="auto"/>
        <w:left w:val="none" w:sz="0" w:space="0" w:color="auto"/>
        <w:bottom w:val="none" w:sz="0" w:space="0" w:color="auto"/>
        <w:right w:val="none" w:sz="0" w:space="0" w:color="auto"/>
      </w:divBdr>
    </w:div>
    <w:div w:id="1171027991">
      <w:bodyDiv w:val="1"/>
      <w:marLeft w:val="0"/>
      <w:marRight w:val="0"/>
      <w:marTop w:val="0"/>
      <w:marBottom w:val="0"/>
      <w:divBdr>
        <w:top w:val="none" w:sz="0" w:space="0" w:color="auto"/>
        <w:left w:val="none" w:sz="0" w:space="0" w:color="auto"/>
        <w:bottom w:val="none" w:sz="0" w:space="0" w:color="auto"/>
        <w:right w:val="none" w:sz="0" w:space="0" w:color="auto"/>
      </w:divBdr>
    </w:div>
    <w:div w:id="1171336398">
      <w:bodyDiv w:val="1"/>
      <w:marLeft w:val="0"/>
      <w:marRight w:val="0"/>
      <w:marTop w:val="0"/>
      <w:marBottom w:val="0"/>
      <w:divBdr>
        <w:top w:val="none" w:sz="0" w:space="0" w:color="auto"/>
        <w:left w:val="none" w:sz="0" w:space="0" w:color="auto"/>
        <w:bottom w:val="none" w:sz="0" w:space="0" w:color="auto"/>
        <w:right w:val="none" w:sz="0" w:space="0" w:color="auto"/>
      </w:divBdr>
      <w:divsChild>
        <w:div w:id="1189678728">
          <w:marLeft w:val="0"/>
          <w:marRight w:val="0"/>
          <w:marTop w:val="0"/>
          <w:marBottom w:val="0"/>
          <w:divBdr>
            <w:top w:val="none" w:sz="0" w:space="0" w:color="auto"/>
            <w:left w:val="none" w:sz="0" w:space="0" w:color="auto"/>
            <w:bottom w:val="none" w:sz="0" w:space="0" w:color="auto"/>
            <w:right w:val="none" w:sz="0" w:space="0" w:color="auto"/>
          </w:divBdr>
          <w:divsChild>
            <w:div w:id="74866857">
              <w:marLeft w:val="720"/>
              <w:marRight w:val="0"/>
              <w:marTop w:val="0"/>
              <w:marBottom w:val="0"/>
              <w:divBdr>
                <w:top w:val="none" w:sz="0" w:space="0" w:color="auto"/>
                <w:left w:val="none" w:sz="0" w:space="0" w:color="auto"/>
                <w:bottom w:val="none" w:sz="0" w:space="0" w:color="auto"/>
                <w:right w:val="none" w:sz="0" w:space="0" w:color="auto"/>
              </w:divBdr>
              <w:divsChild>
                <w:div w:id="871771706">
                  <w:marLeft w:val="270"/>
                  <w:marRight w:val="150"/>
                  <w:marTop w:val="0"/>
                  <w:marBottom w:val="0"/>
                  <w:divBdr>
                    <w:top w:val="none" w:sz="0" w:space="0" w:color="auto"/>
                    <w:left w:val="none" w:sz="0" w:space="0" w:color="auto"/>
                    <w:bottom w:val="none" w:sz="0" w:space="0" w:color="auto"/>
                    <w:right w:val="none" w:sz="0" w:space="0" w:color="auto"/>
                  </w:divBdr>
                </w:div>
                <w:div w:id="1079405794">
                  <w:marLeft w:val="0"/>
                  <w:marRight w:val="0"/>
                  <w:marTop w:val="0"/>
                  <w:marBottom w:val="0"/>
                  <w:divBdr>
                    <w:top w:val="none" w:sz="0" w:space="0" w:color="auto"/>
                    <w:left w:val="none" w:sz="0" w:space="0" w:color="auto"/>
                    <w:bottom w:val="none" w:sz="0" w:space="0" w:color="auto"/>
                    <w:right w:val="none" w:sz="0" w:space="0" w:color="auto"/>
                  </w:divBdr>
                  <w:divsChild>
                    <w:div w:id="209613196">
                      <w:marLeft w:val="0"/>
                      <w:marRight w:val="0"/>
                      <w:marTop w:val="0"/>
                      <w:marBottom w:val="0"/>
                      <w:divBdr>
                        <w:top w:val="none" w:sz="0" w:space="0" w:color="auto"/>
                        <w:left w:val="none" w:sz="0" w:space="0" w:color="auto"/>
                        <w:bottom w:val="none" w:sz="0" w:space="0" w:color="auto"/>
                        <w:right w:val="none" w:sz="0" w:space="0" w:color="auto"/>
                      </w:divBdr>
                      <w:divsChild>
                        <w:div w:id="179786007">
                          <w:marLeft w:val="0"/>
                          <w:marRight w:val="0"/>
                          <w:marTop w:val="0"/>
                          <w:marBottom w:val="0"/>
                          <w:divBdr>
                            <w:top w:val="none" w:sz="0" w:space="0" w:color="auto"/>
                            <w:left w:val="none" w:sz="0" w:space="0" w:color="auto"/>
                            <w:bottom w:val="none" w:sz="0" w:space="0" w:color="auto"/>
                            <w:right w:val="none" w:sz="0" w:space="0" w:color="auto"/>
                          </w:divBdr>
                          <w:divsChild>
                            <w:div w:id="15939286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842559">
          <w:marLeft w:val="780"/>
          <w:marRight w:val="240"/>
          <w:marTop w:val="180"/>
          <w:marBottom w:val="0"/>
          <w:divBdr>
            <w:top w:val="none" w:sz="0" w:space="0" w:color="auto"/>
            <w:left w:val="none" w:sz="0" w:space="0" w:color="auto"/>
            <w:bottom w:val="none" w:sz="0" w:space="0" w:color="auto"/>
            <w:right w:val="none" w:sz="0" w:space="0" w:color="auto"/>
          </w:divBdr>
          <w:divsChild>
            <w:div w:id="2008706662">
              <w:marLeft w:val="0"/>
              <w:marRight w:val="0"/>
              <w:marTop w:val="0"/>
              <w:marBottom w:val="0"/>
              <w:divBdr>
                <w:top w:val="none" w:sz="0" w:space="0" w:color="auto"/>
                <w:left w:val="none" w:sz="0" w:space="0" w:color="auto"/>
                <w:bottom w:val="none" w:sz="0" w:space="0" w:color="auto"/>
                <w:right w:val="none" w:sz="0" w:space="0" w:color="auto"/>
              </w:divBdr>
              <w:divsChild>
                <w:div w:id="1586497750">
                  <w:marLeft w:val="0"/>
                  <w:marRight w:val="0"/>
                  <w:marTop w:val="0"/>
                  <w:marBottom w:val="0"/>
                  <w:divBdr>
                    <w:top w:val="none" w:sz="0" w:space="0" w:color="auto"/>
                    <w:left w:val="none" w:sz="0" w:space="0" w:color="auto"/>
                    <w:bottom w:val="none" w:sz="0" w:space="0" w:color="auto"/>
                    <w:right w:val="none" w:sz="0" w:space="0" w:color="auto"/>
                  </w:divBdr>
                  <w:divsChild>
                    <w:div w:id="643974788">
                      <w:marLeft w:val="0"/>
                      <w:marRight w:val="0"/>
                      <w:marTop w:val="0"/>
                      <w:marBottom w:val="0"/>
                      <w:divBdr>
                        <w:top w:val="none" w:sz="0" w:space="0" w:color="auto"/>
                        <w:left w:val="none" w:sz="0" w:space="0" w:color="auto"/>
                        <w:bottom w:val="none" w:sz="0" w:space="0" w:color="auto"/>
                        <w:right w:val="none" w:sz="0" w:space="0" w:color="auto"/>
                      </w:divBdr>
                      <w:divsChild>
                        <w:div w:id="19586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946223">
      <w:bodyDiv w:val="1"/>
      <w:marLeft w:val="0"/>
      <w:marRight w:val="0"/>
      <w:marTop w:val="0"/>
      <w:marBottom w:val="0"/>
      <w:divBdr>
        <w:top w:val="none" w:sz="0" w:space="0" w:color="auto"/>
        <w:left w:val="none" w:sz="0" w:space="0" w:color="auto"/>
        <w:bottom w:val="none" w:sz="0" w:space="0" w:color="auto"/>
        <w:right w:val="none" w:sz="0" w:space="0" w:color="auto"/>
      </w:divBdr>
    </w:div>
    <w:div w:id="1174536240">
      <w:bodyDiv w:val="1"/>
      <w:marLeft w:val="0"/>
      <w:marRight w:val="0"/>
      <w:marTop w:val="0"/>
      <w:marBottom w:val="0"/>
      <w:divBdr>
        <w:top w:val="none" w:sz="0" w:space="0" w:color="auto"/>
        <w:left w:val="none" w:sz="0" w:space="0" w:color="auto"/>
        <w:bottom w:val="none" w:sz="0" w:space="0" w:color="auto"/>
        <w:right w:val="none" w:sz="0" w:space="0" w:color="auto"/>
      </w:divBdr>
      <w:divsChild>
        <w:div w:id="2041853864">
          <w:marLeft w:val="0"/>
          <w:marRight w:val="0"/>
          <w:marTop w:val="0"/>
          <w:marBottom w:val="0"/>
          <w:divBdr>
            <w:top w:val="none" w:sz="0" w:space="0" w:color="auto"/>
            <w:left w:val="none" w:sz="0" w:space="0" w:color="auto"/>
            <w:bottom w:val="none" w:sz="0" w:space="0" w:color="auto"/>
            <w:right w:val="none" w:sz="0" w:space="0" w:color="auto"/>
          </w:divBdr>
          <w:divsChild>
            <w:div w:id="20141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0269">
      <w:bodyDiv w:val="1"/>
      <w:marLeft w:val="0"/>
      <w:marRight w:val="0"/>
      <w:marTop w:val="0"/>
      <w:marBottom w:val="0"/>
      <w:divBdr>
        <w:top w:val="none" w:sz="0" w:space="0" w:color="auto"/>
        <w:left w:val="none" w:sz="0" w:space="0" w:color="auto"/>
        <w:bottom w:val="none" w:sz="0" w:space="0" w:color="auto"/>
        <w:right w:val="none" w:sz="0" w:space="0" w:color="auto"/>
      </w:divBdr>
    </w:div>
    <w:div w:id="1184438470">
      <w:bodyDiv w:val="1"/>
      <w:marLeft w:val="0"/>
      <w:marRight w:val="0"/>
      <w:marTop w:val="0"/>
      <w:marBottom w:val="0"/>
      <w:divBdr>
        <w:top w:val="none" w:sz="0" w:space="0" w:color="auto"/>
        <w:left w:val="none" w:sz="0" w:space="0" w:color="auto"/>
        <w:bottom w:val="none" w:sz="0" w:space="0" w:color="auto"/>
        <w:right w:val="none" w:sz="0" w:space="0" w:color="auto"/>
      </w:divBdr>
    </w:div>
    <w:div w:id="1184906909">
      <w:bodyDiv w:val="1"/>
      <w:marLeft w:val="0"/>
      <w:marRight w:val="0"/>
      <w:marTop w:val="0"/>
      <w:marBottom w:val="0"/>
      <w:divBdr>
        <w:top w:val="none" w:sz="0" w:space="0" w:color="auto"/>
        <w:left w:val="none" w:sz="0" w:space="0" w:color="auto"/>
        <w:bottom w:val="none" w:sz="0" w:space="0" w:color="auto"/>
        <w:right w:val="none" w:sz="0" w:space="0" w:color="auto"/>
      </w:divBdr>
    </w:div>
    <w:div w:id="1188328992">
      <w:bodyDiv w:val="1"/>
      <w:marLeft w:val="0"/>
      <w:marRight w:val="0"/>
      <w:marTop w:val="0"/>
      <w:marBottom w:val="0"/>
      <w:divBdr>
        <w:top w:val="none" w:sz="0" w:space="0" w:color="auto"/>
        <w:left w:val="none" w:sz="0" w:space="0" w:color="auto"/>
        <w:bottom w:val="none" w:sz="0" w:space="0" w:color="auto"/>
        <w:right w:val="none" w:sz="0" w:space="0" w:color="auto"/>
      </w:divBdr>
    </w:div>
    <w:div w:id="1193881084">
      <w:bodyDiv w:val="1"/>
      <w:marLeft w:val="0"/>
      <w:marRight w:val="0"/>
      <w:marTop w:val="0"/>
      <w:marBottom w:val="0"/>
      <w:divBdr>
        <w:top w:val="none" w:sz="0" w:space="0" w:color="auto"/>
        <w:left w:val="none" w:sz="0" w:space="0" w:color="auto"/>
        <w:bottom w:val="none" w:sz="0" w:space="0" w:color="auto"/>
        <w:right w:val="none" w:sz="0" w:space="0" w:color="auto"/>
      </w:divBdr>
      <w:divsChild>
        <w:div w:id="1029140923">
          <w:marLeft w:val="0"/>
          <w:marRight w:val="0"/>
          <w:marTop w:val="0"/>
          <w:marBottom w:val="0"/>
          <w:divBdr>
            <w:top w:val="none" w:sz="0" w:space="0" w:color="auto"/>
            <w:left w:val="none" w:sz="0" w:space="0" w:color="auto"/>
            <w:bottom w:val="none" w:sz="0" w:space="0" w:color="auto"/>
            <w:right w:val="none" w:sz="0" w:space="0" w:color="auto"/>
          </w:divBdr>
        </w:div>
      </w:divsChild>
    </w:div>
    <w:div w:id="1199852346">
      <w:bodyDiv w:val="1"/>
      <w:marLeft w:val="0"/>
      <w:marRight w:val="0"/>
      <w:marTop w:val="0"/>
      <w:marBottom w:val="0"/>
      <w:divBdr>
        <w:top w:val="none" w:sz="0" w:space="0" w:color="auto"/>
        <w:left w:val="none" w:sz="0" w:space="0" w:color="auto"/>
        <w:bottom w:val="none" w:sz="0" w:space="0" w:color="auto"/>
        <w:right w:val="none" w:sz="0" w:space="0" w:color="auto"/>
      </w:divBdr>
    </w:div>
    <w:div w:id="1201209372">
      <w:bodyDiv w:val="1"/>
      <w:marLeft w:val="0"/>
      <w:marRight w:val="0"/>
      <w:marTop w:val="0"/>
      <w:marBottom w:val="0"/>
      <w:divBdr>
        <w:top w:val="none" w:sz="0" w:space="0" w:color="auto"/>
        <w:left w:val="none" w:sz="0" w:space="0" w:color="auto"/>
        <w:bottom w:val="none" w:sz="0" w:space="0" w:color="auto"/>
        <w:right w:val="none" w:sz="0" w:space="0" w:color="auto"/>
      </w:divBdr>
    </w:div>
    <w:div w:id="1202282785">
      <w:bodyDiv w:val="1"/>
      <w:marLeft w:val="0"/>
      <w:marRight w:val="0"/>
      <w:marTop w:val="0"/>
      <w:marBottom w:val="0"/>
      <w:divBdr>
        <w:top w:val="none" w:sz="0" w:space="0" w:color="auto"/>
        <w:left w:val="none" w:sz="0" w:space="0" w:color="auto"/>
        <w:bottom w:val="none" w:sz="0" w:space="0" w:color="auto"/>
        <w:right w:val="none" w:sz="0" w:space="0" w:color="auto"/>
      </w:divBdr>
    </w:div>
    <w:div w:id="1202403886">
      <w:bodyDiv w:val="1"/>
      <w:marLeft w:val="0"/>
      <w:marRight w:val="0"/>
      <w:marTop w:val="0"/>
      <w:marBottom w:val="0"/>
      <w:divBdr>
        <w:top w:val="none" w:sz="0" w:space="0" w:color="auto"/>
        <w:left w:val="none" w:sz="0" w:space="0" w:color="auto"/>
        <w:bottom w:val="none" w:sz="0" w:space="0" w:color="auto"/>
        <w:right w:val="none" w:sz="0" w:space="0" w:color="auto"/>
      </w:divBdr>
    </w:div>
    <w:div w:id="1203664743">
      <w:bodyDiv w:val="1"/>
      <w:marLeft w:val="0"/>
      <w:marRight w:val="0"/>
      <w:marTop w:val="0"/>
      <w:marBottom w:val="0"/>
      <w:divBdr>
        <w:top w:val="none" w:sz="0" w:space="0" w:color="auto"/>
        <w:left w:val="none" w:sz="0" w:space="0" w:color="auto"/>
        <w:bottom w:val="none" w:sz="0" w:space="0" w:color="auto"/>
        <w:right w:val="none" w:sz="0" w:space="0" w:color="auto"/>
      </w:divBdr>
    </w:div>
    <w:div w:id="1203709355">
      <w:bodyDiv w:val="1"/>
      <w:marLeft w:val="0"/>
      <w:marRight w:val="0"/>
      <w:marTop w:val="0"/>
      <w:marBottom w:val="0"/>
      <w:divBdr>
        <w:top w:val="none" w:sz="0" w:space="0" w:color="auto"/>
        <w:left w:val="none" w:sz="0" w:space="0" w:color="auto"/>
        <w:bottom w:val="none" w:sz="0" w:space="0" w:color="auto"/>
        <w:right w:val="none" w:sz="0" w:space="0" w:color="auto"/>
      </w:divBdr>
      <w:divsChild>
        <w:div w:id="108399883">
          <w:marLeft w:val="0"/>
          <w:marRight w:val="0"/>
          <w:marTop w:val="0"/>
          <w:marBottom w:val="0"/>
          <w:divBdr>
            <w:top w:val="none" w:sz="0" w:space="0" w:color="auto"/>
            <w:left w:val="none" w:sz="0" w:space="0" w:color="auto"/>
            <w:bottom w:val="none" w:sz="0" w:space="0" w:color="auto"/>
            <w:right w:val="none" w:sz="0" w:space="0" w:color="auto"/>
          </w:divBdr>
        </w:div>
        <w:div w:id="293415058">
          <w:marLeft w:val="0"/>
          <w:marRight w:val="0"/>
          <w:marTop w:val="0"/>
          <w:marBottom w:val="0"/>
          <w:divBdr>
            <w:top w:val="none" w:sz="0" w:space="0" w:color="auto"/>
            <w:left w:val="none" w:sz="0" w:space="0" w:color="auto"/>
            <w:bottom w:val="none" w:sz="0" w:space="0" w:color="auto"/>
            <w:right w:val="none" w:sz="0" w:space="0" w:color="auto"/>
          </w:divBdr>
        </w:div>
        <w:div w:id="332731669">
          <w:marLeft w:val="0"/>
          <w:marRight w:val="0"/>
          <w:marTop w:val="0"/>
          <w:marBottom w:val="0"/>
          <w:divBdr>
            <w:top w:val="none" w:sz="0" w:space="0" w:color="auto"/>
            <w:left w:val="none" w:sz="0" w:space="0" w:color="auto"/>
            <w:bottom w:val="none" w:sz="0" w:space="0" w:color="auto"/>
            <w:right w:val="none" w:sz="0" w:space="0" w:color="auto"/>
          </w:divBdr>
        </w:div>
        <w:div w:id="588084211">
          <w:marLeft w:val="0"/>
          <w:marRight w:val="0"/>
          <w:marTop w:val="0"/>
          <w:marBottom w:val="0"/>
          <w:divBdr>
            <w:top w:val="none" w:sz="0" w:space="0" w:color="auto"/>
            <w:left w:val="none" w:sz="0" w:space="0" w:color="auto"/>
            <w:bottom w:val="none" w:sz="0" w:space="0" w:color="auto"/>
            <w:right w:val="none" w:sz="0" w:space="0" w:color="auto"/>
          </w:divBdr>
        </w:div>
        <w:div w:id="602760721">
          <w:marLeft w:val="0"/>
          <w:marRight w:val="0"/>
          <w:marTop w:val="0"/>
          <w:marBottom w:val="0"/>
          <w:divBdr>
            <w:top w:val="none" w:sz="0" w:space="0" w:color="auto"/>
            <w:left w:val="none" w:sz="0" w:space="0" w:color="auto"/>
            <w:bottom w:val="none" w:sz="0" w:space="0" w:color="auto"/>
            <w:right w:val="none" w:sz="0" w:space="0" w:color="auto"/>
          </w:divBdr>
        </w:div>
        <w:div w:id="783381298">
          <w:marLeft w:val="0"/>
          <w:marRight w:val="0"/>
          <w:marTop w:val="0"/>
          <w:marBottom w:val="0"/>
          <w:divBdr>
            <w:top w:val="none" w:sz="0" w:space="0" w:color="auto"/>
            <w:left w:val="none" w:sz="0" w:space="0" w:color="auto"/>
            <w:bottom w:val="none" w:sz="0" w:space="0" w:color="auto"/>
            <w:right w:val="none" w:sz="0" w:space="0" w:color="auto"/>
          </w:divBdr>
        </w:div>
        <w:div w:id="953440079">
          <w:marLeft w:val="0"/>
          <w:marRight w:val="0"/>
          <w:marTop w:val="0"/>
          <w:marBottom w:val="0"/>
          <w:divBdr>
            <w:top w:val="none" w:sz="0" w:space="0" w:color="auto"/>
            <w:left w:val="none" w:sz="0" w:space="0" w:color="auto"/>
            <w:bottom w:val="none" w:sz="0" w:space="0" w:color="auto"/>
            <w:right w:val="none" w:sz="0" w:space="0" w:color="auto"/>
          </w:divBdr>
        </w:div>
        <w:div w:id="1337423051">
          <w:marLeft w:val="0"/>
          <w:marRight w:val="0"/>
          <w:marTop w:val="0"/>
          <w:marBottom w:val="0"/>
          <w:divBdr>
            <w:top w:val="none" w:sz="0" w:space="0" w:color="auto"/>
            <w:left w:val="none" w:sz="0" w:space="0" w:color="auto"/>
            <w:bottom w:val="none" w:sz="0" w:space="0" w:color="auto"/>
            <w:right w:val="none" w:sz="0" w:space="0" w:color="auto"/>
          </w:divBdr>
        </w:div>
        <w:div w:id="1650816984">
          <w:marLeft w:val="0"/>
          <w:marRight w:val="0"/>
          <w:marTop w:val="0"/>
          <w:marBottom w:val="0"/>
          <w:divBdr>
            <w:top w:val="none" w:sz="0" w:space="0" w:color="auto"/>
            <w:left w:val="none" w:sz="0" w:space="0" w:color="auto"/>
            <w:bottom w:val="none" w:sz="0" w:space="0" w:color="auto"/>
            <w:right w:val="none" w:sz="0" w:space="0" w:color="auto"/>
          </w:divBdr>
        </w:div>
        <w:div w:id="1662390922">
          <w:marLeft w:val="0"/>
          <w:marRight w:val="0"/>
          <w:marTop w:val="0"/>
          <w:marBottom w:val="0"/>
          <w:divBdr>
            <w:top w:val="none" w:sz="0" w:space="0" w:color="auto"/>
            <w:left w:val="none" w:sz="0" w:space="0" w:color="auto"/>
            <w:bottom w:val="none" w:sz="0" w:space="0" w:color="auto"/>
            <w:right w:val="none" w:sz="0" w:space="0" w:color="auto"/>
          </w:divBdr>
        </w:div>
        <w:div w:id="1795513014">
          <w:marLeft w:val="0"/>
          <w:marRight w:val="0"/>
          <w:marTop w:val="0"/>
          <w:marBottom w:val="0"/>
          <w:divBdr>
            <w:top w:val="none" w:sz="0" w:space="0" w:color="auto"/>
            <w:left w:val="none" w:sz="0" w:space="0" w:color="auto"/>
            <w:bottom w:val="none" w:sz="0" w:space="0" w:color="auto"/>
            <w:right w:val="none" w:sz="0" w:space="0" w:color="auto"/>
          </w:divBdr>
        </w:div>
        <w:div w:id="1889998699">
          <w:marLeft w:val="0"/>
          <w:marRight w:val="0"/>
          <w:marTop w:val="0"/>
          <w:marBottom w:val="0"/>
          <w:divBdr>
            <w:top w:val="none" w:sz="0" w:space="0" w:color="auto"/>
            <w:left w:val="none" w:sz="0" w:space="0" w:color="auto"/>
            <w:bottom w:val="none" w:sz="0" w:space="0" w:color="auto"/>
            <w:right w:val="none" w:sz="0" w:space="0" w:color="auto"/>
          </w:divBdr>
        </w:div>
        <w:div w:id="2145268823">
          <w:marLeft w:val="0"/>
          <w:marRight w:val="0"/>
          <w:marTop w:val="0"/>
          <w:marBottom w:val="0"/>
          <w:divBdr>
            <w:top w:val="none" w:sz="0" w:space="0" w:color="auto"/>
            <w:left w:val="none" w:sz="0" w:space="0" w:color="auto"/>
            <w:bottom w:val="none" w:sz="0" w:space="0" w:color="auto"/>
            <w:right w:val="none" w:sz="0" w:space="0" w:color="auto"/>
          </w:divBdr>
        </w:div>
      </w:divsChild>
    </w:div>
    <w:div w:id="1204094312">
      <w:bodyDiv w:val="1"/>
      <w:marLeft w:val="0"/>
      <w:marRight w:val="0"/>
      <w:marTop w:val="0"/>
      <w:marBottom w:val="0"/>
      <w:divBdr>
        <w:top w:val="none" w:sz="0" w:space="0" w:color="auto"/>
        <w:left w:val="none" w:sz="0" w:space="0" w:color="auto"/>
        <w:bottom w:val="none" w:sz="0" w:space="0" w:color="auto"/>
        <w:right w:val="none" w:sz="0" w:space="0" w:color="auto"/>
      </w:divBdr>
    </w:div>
    <w:div w:id="1205632575">
      <w:bodyDiv w:val="1"/>
      <w:marLeft w:val="0"/>
      <w:marRight w:val="0"/>
      <w:marTop w:val="0"/>
      <w:marBottom w:val="0"/>
      <w:divBdr>
        <w:top w:val="none" w:sz="0" w:space="0" w:color="auto"/>
        <w:left w:val="none" w:sz="0" w:space="0" w:color="auto"/>
        <w:bottom w:val="none" w:sz="0" w:space="0" w:color="auto"/>
        <w:right w:val="none" w:sz="0" w:space="0" w:color="auto"/>
      </w:divBdr>
    </w:div>
    <w:div w:id="1208496374">
      <w:bodyDiv w:val="1"/>
      <w:marLeft w:val="0"/>
      <w:marRight w:val="0"/>
      <w:marTop w:val="0"/>
      <w:marBottom w:val="0"/>
      <w:divBdr>
        <w:top w:val="none" w:sz="0" w:space="0" w:color="auto"/>
        <w:left w:val="none" w:sz="0" w:space="0" w:color="auto"/>
        <w:bottom w:val="none" w:sz="0" w:space="0" w:color="auto"/>
        <w:right w:val="none" w:sz="0" w:space="0" w:color="auto"/>
      </w:divBdr>
    </w:div>
    <w:div w:id="1208881801">
      <w:bodyDiv w:val="1"/>
      <w:marLeft w:val="0"/>
      <w:marRight w:val="0"/>
      <w:marTop w:val="0"/>
      <w:marBottom w:val="0"/>
      <w:divBdr>
        <w:top w:val="none" w:sz="0" w:space="0" w:color="auto"/>
        <w:left w:val="none" w:sz="0" w:space="0" w:color="auto"/>
        <w:bottom w:val="none" w:sz="0" w:space="0" w:color="auto"/>
        <w:right w:val="none" w:sz="0" w:space="0" w:color="auto"/>
      </w:divBdr>
    </w:div>
    <w:div w:id="1210141891">
      <w:bodyDiv w:val="1"/>
      <w:marLeft w:val="0"/>
      <w:marRight w:val="0"/>
      <w:marTop w:val="0"/>
      <w:marBottom w:val="0"/>
      <w:divBdr>
        <w:top w:val="none" w:sz="0" w:space="0" w:color="auto"/>
        <w:left w:val="none" w:sz="0" w:space="0" w:color="auto"/>
        <w:bottom w:val="none" w:sz="0" w:space="0" w:color="auto"/>
        <w:right w:val="none" w:sz="0" w:space="0" w:color="auto"/>
      </w:divBdr>
    </w:div>
    <w:div w:id="1210874261">
      <w:bodyDiv w:val="1"/>
      <w:marLeft w:val="0"/>
      <w:marRight w:val="0"/>
      <w:marTop w:val="0"/>
      <w:marBottom w:val="0"/>
      <w:divBdr>
        <w:top w:val="none" w:sz="0" w:space="0" w:color="auto"/>
        <w:left w:val="none" w:sz="0" w:space="0" w:color="auto"/>
        <w:bottom w:val="none" w:sz="0" w:space="0" w:color="auto"/>
        <w:right w:val="none" w:sz="0" w:space="0" w:color="auto"/>
      </w:divBdr>
    </w:div>
    <w:div w:id="1212308390">
      <w:bodyDiv w:val="1"/>
      <w:marLeft w:val="0"/>
      <w:marRight w:val="0"/>
      <w:marTop w:val="0"/>
      <w:marBottom w:val="0"/>
      <w:divBdr>
        <w:top w:val="none" w:sz="0" w:space="0" w:color="auto"/>
        <w:left w:val="none" w:sz="0" w:space="0" w:color="auto"/>
        <w:bottom w:val="none" w:sz="0" w:space="0" w:color="auto"/>
        <w:right w:val="none" w:sz="0" w:space="0" w:color="auto"/>
      </w:divBdr>
    </w:div>
    <w:div w:id="1215001280">
      <w:bodyDiv w:val="1"/>
      <w:marLeft w:val="0"/>
      <w:marRight w:val="0"/>
      <w:marTop w:val="0"/>
      <w:marBottom w:val="0"/>
      <w:divBdr>
        <w:top w:val="none" w:sz="0" w:space="0" w:color="auto"/>
        <w:left w:val="none" w:sz="0" w:space="0" w:color="auto"/>
        <w:bottom w:val="none" w:sz="0" w:space="0" w:color="auto"/>
        <w:right w:val="none" w:sz="0" w:space="0" w:color="auto"/>
      </w:divBdr>
    </w:div>
    <w:div w:id="1221867592">
      <w:bodyDiv w:val="1"/>
      <w:marLeft w:val="0"/>
      <w:marRight w:val="0"/>
      <w:marTop w:val="0"/>
      <w:marBottom w:val="0"/>
      <w:divBdr>
        <w:top w:val="none" w:sz="0" w:space="0" w:color="auto"/>
        <w:left w:val="none" w:sz="0" w:space="0" w:color="auto"/>
        <w:bottom w:val="none" w:sz="0" w:space="0" w:color="auto"/>
        <w:right w:val="none" w:sz="0" w:space="0" w:color="auto"/>
      </w:divBdr>
    </w:div>
    <w:div w:id="1224098352">
      <w:bodyDiv w:val="1"/>
      <w:marLeft w:val="0"/>
      <w:marRight w:val="0"/>
      <w:marTop w:val="0"/>
      <w:marBottom w:val="0"/>
      <w:divBdr>
        <w:top w:val="none" w:sz="0" w:space="0" w:color="auto"/>
        <w:left w:val="none" w:sz="0" w:space="0" w:color="auto"/>
        <w:bottom w:val="none" w:sz="0" w:space="0" w:color="auto"/>
        <w:right w:val="none" w:sz="0" w:space="0" w:color="auto"/>
      </w:divBdr>
    </w:div>
    <w:div w:id="1228226586">
      <w:bodyDiv w:val="1"/>
      <w:marLeft w:val="0"/>
      <w:marRight w:val="0"/>
      <w:marTop w:val="0"/>
      <w:marBottom w:val="0"/>
      <w:divBdr>
        <w:top w:val="none" w:sz="0" w:space="0" w:color="auto"/>
        <w:left w:val="none" w:sz="0" w:space="0" w:color="auto"/>
        <w:bottom w:val="none" w:sz="0" w:space="0" w:color="auto"/>
        <w:right w:val="none" w:sz="0" w:space="0" w:color="auto"/>
      </w:divBdr>
    </w:div>
    <w:div w:id="1229220852">
      <w:bodyDiv w:val="1"/>
      <w:marLeft w:val="0"/>
      <w:marRight w:val="0"/>
      <w:marTop w:val="0"/>
      <w:marBottom w:val="0"/>
      <w:divBdr>
        <w:top w:val="none" w:sz="0" w:space="0" w:color="auto"/>
        <w:left w:val="none" w:sz="0" w:space="0" w:color="auto"/>
        <w:bottom w:val="none" w:sz="0" w:space="0" w:color="auto"/>
        <w:right w:val="none" w:sz="0" w:space="0" w:color="auto"/>
      </w:divBdr>
    </w:div>
    <w:div w:id="1235555812">
      <w:bodyDiv w:val="1"/>
      <w:marLeft w:val="0"/>
      <w:marRight w:val="0"/>
      <w:marTop w:val="0"/>
      <w:marBottom w:val="0"/>
      <w:divBdr>
        <w:top w:val="none" w:sz="0" w:space="0" w:color="auto"/>
        <w:left w:val="none" w:sz="0" w:space="0" w:color="auto"/>
        <w:bottom w:val="none" w:sz="0" w:space="0" w:color="auto"/>
        <w:right w:val="none" w:sz="0" w:space="0" w:color="auto"/>
      </w:divBdr>
    </w:div>
    <w:div w:id="1239435855">
      <w:bodyDiv w:val="1"/>
      <w:marLeft w:val="0"/>
      <w:marRight w:val="0"/>
      <w:marTop w:val="0"/>
      <w:marBottom w:val="0"/>
      <w:divBdr>
        <w:top w:val="none" w:sz="0" w:space="0" w:color="auto"/>
        <w:left w:val="none" w:sz="0" w:space="0" w:color="auto"/>
        <w:bottom w:val="none" w:sz="0" w:space="0" w:color="auto"/>
        <w:right w:val="none" w:sz="0" w:space="0" w:color="auto"/>
      </w:divBdr>
    </w:div>
    <w:div w:id="1240138348">
      <w:bodyDiv w:val="1"/>
      <w:marLeft w:val="0"/>
      <w:marRight w:val="0"/>
      <w:marTop w:val="0"/>
      <w:marBottom w:val="0"/>
      <w:divBdr>
        <w:top w:val="none" w:sz="0" w:space="0" w:color="auto"/>
        <w:left w:val="none" w:sz="0" w:space="0" w:color="auto"/>
        <w:bottom w:val="none" w:sz="0" w:space="0" w:color="auto"/>
        <w:right w:val="none" w:sz="0" w:space="0" w:color="auto"/>
      </w:divBdr>
    </w:div>
    <w:div w:id="1246767144">
      <w:bodyDiv w:val="1"/>
      <w:marLeft w:val="0"/>
      <w:marRight w:val="0"/>
      <w:marTop w:val="0"/>
      <w:marBottom w:val="0"/>
      <w:divBdr>
        <w:top w:val="none" w:sz="0" w:space="0" w:color="auto"/>
        <w:left w:val="none" w:sz="0" w:space="0" w:color="auto"/>
        <w:bottom w:val="none" w:sz="0" w:space="0" w:color="auto"/>
        <w:right w:val="none" w:sz="0" w:space="0" w:color="auto"/>
      </w:divBdr>
    </w:div>
    <w:div w:id="1248803564">
      <w:bodyDiv w:val="1"/>
      <w:marLeft w:val="0"/>
      <w:marRight w:val="0"/>
      <w:marTop w:val="0"/>
      <w:marBottom w:val="0"/>
      <w:divBdr>
        <w:top w:val="none" w:sz="0" w:space="0" w:color="auto"/>
        <w:left w:val="none" w:sz="0" w:space="0" w:color="auto"/>
        <w:bottom w:val="none" w:sz="0" w:space="0" w:color="auto"/>
        <w:right w:val="none" w:sz="0" w:space="0" w:color="auto"/>
      </w:divBdr>
    </w:div>
    <w:div w:id="1256134569">
      <w:bodyDiv w:val="1"/>
      <w:marLeft w:val="0"/>
      <w:marRight w:val="0"/>
      <w:marTop w:val="0"/>
      <w:marBottom w:val="0"/>
      <w:divBdr>
        <w:top w:val="none" w:sz="0" w:space="0" w:color="auto"/>
        <w:left w:val="none" w:sz="0" w:space="0" w:color="auto"/>
        <w:bottom w:val="none" w:sz="0" w:space="0" w:color="auto"/>
        <w:right w:val="none" w:sz="0" w:space="0" w:color="auto"/>
      </w:divBdr>
    </w:div>
    <w:div w:id="1256548858">
      <w:bodyDiv w:val="1"/>
      <w:marLeft w:val="0"/>
      <w:marRight w:val="0"/>
      <w:marTop w:val="0"/>
      <w:marBottom w:val="0"/>
      <w:divBdr>
        <w:top w:val="none" w:sz="0" w:space="0" w:color="auto"/>
        <w:left w:val="none" w:sz="0" w:space="0" w:color="auto"/>
        <w:bottom w:val="none" w:sz="0" w:space="0" w:color="auto"/>
        <w:right w:val="none" w:sz="0" w:space="0" w:color="auto"/>
      </w:divBdr>
    </w:div>
    <w:div w:id="1260218127">
      <w:bodyDiv w:val="1"/>
      <w:marLeft w:val="0"/>
      <w:marRight w:val="0"/>
      <w:marTop w:val="0"/>
      <w:marBottom w:val="0"/>
      <w:divBdr>
        <w:top w:val="none" w:sz="0" w:space="0" w:color="auto"/>
        <w:left w:val="none" w:sz="0" w:space="0" w:color="auto"/>
        <w:bottom w:val="none" w:sz="0" w:space="0" w:color="auto"/>
        <w:right w:val="none" w:sz="0" w:space="0" w:color="auto"/>
      </w:divBdr>
    </w:div>
    <w:div w:id="1260993173">
      <w:bodyDiv w:val="1"/>
      <w:marLeft w:val="0"/>
      <w:marRight w:val="0"/>
      <w:marTop w:val="0"/>
      <w:marBottom w:val="0"/>
      <w:divBdr>
        <w:top w:val="none" w:sz="0" w:space="0" w:color="auto"/>
        <w:left w:val="none" w:sz="0" w:space="0" w:color="auto"/>
        <w:bottom w:val="none" w:sz="0" w:space="0" w:color="auto"/>
        <w:right w:val="none" w:sz="0" w:space="0" w:color="auto"/>
      </w:divBdr>
      <w:divsChild>
        <w:div w:id="313607010">
          <w:marLeft w:val="0"/>
          <w:marRight w:val="0"/>
          <w:marTop w:val="0"/>
          <w:marBottom w:val="0"/>
          <w:divBdr>
            <w:top w:val="none" w:sz="0" w:space="0" w:color="auto"/>
            <w:left w:val="none" w:sz="0" w:space="0" w:color="auto"/>
            <w:bottom w:val="none" w:sz="0" w:space="0" w:color="auto"/>
            <w:right w:val="none" w:sz="0" w:space="0" w:color="auto"/>
          </w:divBdr>
        </w:div>
        <w:div w:id="841162133">
          <w:marLeft w:val="0"/>
          <w:marRight w:val="0"/>
          <w:marTop w:val="0"/>
          <w:marBottom w:val="0"/>
          <w:divBdr>
            <w:top w:val="none" w:sz="0" w:space="0" w:color="auto"/>
            <w:left w:val="none" w:sz="0" w:space="0" w:color="auto"/>
            <w:bottom w:val="none" w:sz="0" w:space="0" w:color="auto"/>
            <w:right w:val="none" w:sz="0" w:space="0" w:color="auto"/>
          </w:divBdr>
        </w:div>
        <w:div w:id="2016955506">
          <w:marLeft w:val="0"/>
          <w:marRight w:val="0"/>
          <w:marTop w:val="0"/>
          <w:marBottom w:val="0"/>
          <w:divBdr>
            <w:top w:val="none" w:sz="0" w:space="0" w:color="auto"/>
            <w:left w:val="none" w:sz="0" w:space="0" w:color="auto"/>
            <w:bottom w:val="none" w:sz="0" w:space="0" w:color="auto"/>
            <w:right w:val="none" w:sz="0" w:space="0" w:color="auto"/>
          </w:divBdr>
        </w:div>
      </w:divsChild>
    </w:div>
    <w:div w:id="1266307339">
      <w:bodyDiv w:val="1"/>
      <w:marLeft w:val="0"/>
      <w:marRight w:val="0"/>
      <w:marTop w:val="0"/>
      <w:marBottom w:val="0"/>
      <w:divBdr>
        <w:top w:val="none" w:sz="0" w:space="0" w:color="auto"/>
        <w:left w:val="none" w:sz="0" w:space="0" w:color="auto"/>
        <w:bottom w:val="none" w:sz="0" w:space="0" w:color="auto"/>
        <w:right w:val="none" w:sz="0" w:space="0" w:color="auto"/>
      </w:divBdr>
    </w:div>
    <w:div w:id="1267276889">
      <w:bodyDiv w:val="1"/>
      <w:marLeft w:val="0"/>
      <w:marRight w:val="0"/>
      <w:marTop w:val="0"/>
      <w:marBottom w:val="0"/>
      <w:divBdr>
        <w:top w:val="none" w:sz="0" w:space="0" w:color="auto"/>
        <w:left w:val="none" w:sz="0" w:space="0" w:color="auto"/>
        <w:bottom w:val="none" w:sz="0" w:space="0" w:color="auto"/>
        <w:right w:val="none" w:sz="0" w:space="0" w:color="auto"/>
      </w:divBdr>
    </w:div>
    <w:div w:id="1270432592">
      <w:bodyDiv w:val="1"/>
      <w:marLeft w:val="0"/>
      <w:marRight w:val="0"/>
      <w:marTop w:val="0"/>
      <w:marBottom w:val="0"/>
      <w:divBdr>
        <w:top w:val="none" w:sz="0" w:space="0" w:color="auto"/>
        <w:left w:val="none" w:sz="0" w:space="0" w:color="auto"/>
        <w:bottom w:val="none" w:sz="0" w:space="0" w:color="auto"/>
        <w:right w:val="none" w:sz="0" w:space="0" w:color="auto"/>
      </w:divBdr>
    </w:div>
    <w:div w:id="1272207421">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4553162">
      <w:bodyDiv w:val="1"/>
      <w:marLeft w:val="0"/>
      <w:marRight w:val="0"/>
      <w:marTop w:val="0"/>
      <w:marBottom w:val="0"/>
      <w:divBdr>
        <w:top w:val="none" w:sz="0" w:space="0" w:color="auto"/>
        <w:left w:val="none" w:sz="0" w:space="0" w:color="auto"/>
        <w:bottom w:val="none" w:sz="0" w:space="0" w:color="auto"/>
        <w:right w:val="none" w:sz="0" w:space="0" w:color="auto"/>
      </w:divBdr>
    </w:div>
    <w:div w:id="1275986768">
      <w:bodyDiv w:val="1"/>
      <w:marLeft w:val="0"/>
      <w:marRight w:val="0"/>
      <w:marTop w:val="0"/>
      <w:marBottom w:val="0"/>
      <w:divBdr>
        <w:top w:val="none" w:sz="0" w:space="0" w:color="auto"/>
        <w:left w:val="none" w:sz="0" w:space="0" w:color="auto"/>
        <w:bottom w:val="none" w:sz="0" w:space="0" w:color="auto"/>
        <w:right w:val="none" w:sz="0" w:space="0" w:color="auto"/>
      </w:divBdr>
    </w:div>
    <w:div w:id="1277132575">
      <w:bodyDiv w:val="1"/>
      <w:marLeft w:val="0"/>
      <w:marRight w:val="0"/>
      <w:marTop w:val="0"/>
      <w:marBottom w:val="0"/>
      <w:divBdr>
        <w:top w:val="none" w:sz="0" w:space="0" w:color="auto"/>
        <w:left w:val="none" w:sz="0" w:space="0" w:color="auto"/>
        <w:bottom w:val="none" w:sz="0" w:space="0" w:color="auto"/>
        <w:right w:val="none" w:sz="0" w:space="0" w:color="auto"/>
      </w:divBdr>
      <w:divsChild>
        <w:div w:id="2012905216">
          <w:marLeft w:val="0"/>
          <w:marRight w:val="0"/>
          <w:marTop w:val="0"/>
          <w:marBottom w:val="0"/>
          <w:divBdr>
            <w:top w:val="none" w:sz="0" w:space="0" w:color="auto"/>
            <w:left w:val="none" w:sz="0" w:space="0" w:color="auto"/>
            <w:bottom w:val="none" w:sz="0" w:space="0" w:color="auto"/>
            <w:right w:val="none" w:sz="0" w:space="0" w:color="auto"/>
          </w:divBdr>
        </w:div>
      </w:divsChild>
    </w:div>
    <w:div w:id="1278835441">
      <w:bodyDiv w:val="1"/>
      <w:marLeft w:val="0"/>
      <w:marRight w:val="0"/>
      <w:marTop w:val="0"/>
      <w:marBottom w:val="0"/>
      <w:divBdr>
        <w:top w:val="none" w:sz="0" w:space="0" w:color="auto"/>
        <w:left w:val="none" w:sz="0" w:space="0" w:color="auto"/>
        <w:bottom w:val="none" w:sz="0" w:space="0" w:color="auto"/>
        <w:right w:val="none" w:sz="0" w:space="0" w:color="auto"/>
      </w:divBdr>
    </w:div>
    <w:div w:id="1279525884">
      <w:bodyDiv w:val="1"/>
      <w:marLeft w:val="0"/>
      <w:marRight w:val="0"/>
      <w:marTop w:val="0"/>
      <w:marBottom w:val="0"/>
      <w:divBdr>
        <w:top w:val="none" w:sz="0" w:space="0" w:color="auto"/>
        <w:left w:val="none" w:sz="0" w:space="0" w:color="auto"/>
        <w:bottom w:val="none" w:sz="0" w:space="0" w:color="auto"/>
        <w:right w:val="none" w:sz="0" w:space="0" w:color="auto"/>
      </w:divBdr>
    </w:div>
    <w:div w:id="1280063034">
      <w:bodyDiv w:val="1"/>
      <w:marLeft w:val="0"/>
      <w:marRight w:val="0"/>
      <w:marTop w:val="0"/>
      <w:marBottom w:val="0"/>
      <w:divBdr>
        <w:top w:val="none" w:sz="0" w:space="0" w:color="auto"/>
        <w:left w:val="none" w:sz="0" w:space="0" w:color="auto"/>
        <w:bottom w:val="none" w:sz="0" w:space="0" w:color="auto"/>
        <w:right w:val="none" w:sz="0" w:space="0" w:color="auto"/>
      </w:divBdr>
    </w:div>
    <w:div w:id="1281112596">
      <w:bodyDiv w:val="1"/>
      <w:marLeft w:val="0"/>
      <w:marRight w:val="0"/>
      <w:marTop w:val="0"/>
      <w:marBottom w:val="0"/>
      <w:divBdr>
        <w:top w:val="none" w:sz="0" w:space="0" w:color="auto"/>
        <w:left w:val="none" w:sz="0" w:space="0" w:color="auto"/>
        <w:bottom w:val="none" w:sz="0" w:space="0" w:color="auto"/>
        <w:right w:val="none" w:sz="0" w:space="0" w:color="auto"/>
      </w:divBdr>
      <w:divsChild>
        <w:div w:id="128281933">
          <w:marLeft w:val="0"/>
          <w:marRight w:val="0"/>
          <w:marTop w:val="0"/>
          <w:marBottom w:val="0"/>
          <w:divBdr>
            <w:top w:val="none" w:sz="0" w:space="0" w:color="auto"/>
            <w:left w:val="none" w:sz="0" w:space="0" w:color="auto"/>
            <w:bottom w:val="none" w:sz="0" w:space="0" w:color="auto"/>
            <w:right w:val="none" w:sz="0" w:space="0" w:color="auto"/>
          </w:divBdr>
        </w:div>
      </w:divsChild>
    </w:div>
    <w:div w:id="1285383820">
      <w:bodyDiv w:val="1"/>
      <w:marLeft w:val="0"/>
      <w:marRight w:val="0"/>
      <w:marTop w:val="0"/>
      <w:marBottom w:val="0"/>
      <w:divBdr>
        <w:top w:val="none" w:sz="0" w:space="0" w:color="auto"/>
        <w:left w:val="none" w:sz="0" w:space="0" w:color="auto"/>
        <w:bottom w:val="none" w:sz="0" w:space="0" w:color="auto"/>
        <w:right w:val="none" w:sz="0" w:space="0" w:color="auto"/>
      </w:divBdr>
    </w:div>
    <w:div w:id="1287009646">
      <w:bodyDiv w:val="1"/>
      <w:marLeft w:val="0"/>
      <w:marRight w:val="0"/>
      <w:marTop w:val="0"/>
      <w:marBottom w:val="0"/>
      <w:divBdr>
        <w:top w:val="none" w:sz="0" w:space="0" w:color="auto"/>
        <w:left w:val="none" w:sz="0" w:space="0" w:color="auto"/>
        <w:bottom w:val="none" w:sz="0" w:space="0" w:color="auto"/>
        <w:right w:val="none" w:sz="0" w:space="0" w:color="auto"/>
      </w:divBdr>
    </w:div>
    <w:div w:id="1287541637">
      <w:bodyDiv w:val="1"/>
      <w:marLeft w:val="0"/>
      <w:marRight w:val="0"/>
      <w:marTop w:val="0"/>
      <w:marBottom w:val="0"/>
      <w:divBdr>
        <w:top w:val="none" w:sz="0" w:space="0" w:color="auto"/>
        <w:left w:val="none" w:sz="0" w:space="0" w:color="auto"/>
        <w:bottom w:val="none" w:sz="0" w:space="0" w:color="auto"/>
        <w:right w:val="none" w:sz="0" w:space="0" w:color="auto"/>
      </w:divBdr>
    </w:div>
    <w:div w:id="1287783297">
      <w:bodyDiv w:val="1"/>
      <w:marLeft w:val="0"/>
      <w:marRight w:val="0"/>
      <w:marTop w:val="0"/>
      <w:marBottom w:val="0"/>
      <w:divBdr>
        <w:top w:val="none" w:sz="0" w:space="0" w:color="auto"/>
        <w:left w:val="none" w:sz="0" w:space="0" w:color="auto"/>
        <w:bottom w:val="none" w:sz="0" w:space="0" w:color="auto"/>
        <w:right w:val="none" w:sz="0" w:space="0" w:color="auto"/>
      </w:divBdr>
    </w:div>
    <w:div w:id="1292786251">
      <w:bodyDiv w:val="1"/>
      <w:marLeft w:val="0"/>
      <w:marRight w:val="0"/>
      <w:marTop w:val="0"/>
      <w:marBottom w:val="0"/>
      <w:divBdr>
        <w:top w:val="none" w:sz="0" w:space="0" w:color="auto"/>
        <w:left w:val="none" w:sz="0" w:space="0" w:color="auto"/>
        <w:bottom w:val="none" w:sz="0" w:space="0" w:color="auto"/>
        <w:right w:val="none" w:sz="0" w:space="0" w:color="auto"/>
      </w:divBdr>
    </w:div>
    <w:div w:id="1293437015">
      <w:bodyDiv w:val="1"/>
      <w:marLeft w:val="0"/>
      <w:marRight w:val="0"/>
      <w:marTop w:val="0"/>
      <w:marBottom w:val="0"/>
      <w:divBdr>
        <w:top w:val="none" w:sz="0" w:space="0" w:color="auto"/>
        <w:left w:val="none" w:sz="0" w:space="0" w:color="auto"/>
        <w:bottom w:val="none" w:sz="0" w:space="0" w:color="auto"/>
        <w:right w:val="none" w:sz="0" w:space="0" w:color="auto"/>
      </w:divBdr>
      <w:divsChild>
        <w:div w:id="976375398">
          <w:marLeft w:val="0"/>
          <w:marRight w:val="0"/>
          <w:marTop w:val="0"/>
          <w:marBottom w:val="0"/>
          <w:divBdr>
            <w:top w:val="none" w:sz="0" w:space="0" w:color="auto"/>
            <w:left w:val="none" w:sz="0" w:space="0" w:color="auto"/>
            <w:bottom w:val="none" w:sz="0" w:space="0" w:color="auto"/>
            <w:right w:val="none" w:sz="0" w:space="0" w:color="auto"/>
          </w:divBdr>
          <w:divsChild>
            <w:div w:id="1472362913">
              <w:marLeft w:val="780"/>
              <w:marRight w:val="240"/>
              <w:marTop w:val="180"/>
              <w:marBottom w:val="0"/>
              <w:divBdr>
                <w:top w:val="none" w:sz="0" w:space="0" w:color="auto"/>
                <w:left w:val="none" w:sz="0" w:space="0" w:color="auto"/>
                <w:bottom w:val="none" w:sz="0" w:space="0" w:color="auto"/>
                <w:right w:val="none" w:sz="0" w:space="0" w:color="auto"/>
              </w:divBdr>
              <w:divsChild>
                <w:div w:id="1910534808">
                  <w:marLeft w:val="0"/>
                  <w:marRight w:val="0"/>
                  <w:marTop w:val="0"/>
                  <w:marBottom w:val="0"/>
                  <w:divBdr>
                    <w:top w:val="none" w:sz="0" w:space="0" w:color="auto"/>
                    <w:left w:val="none" w:sz="0" w:space="0" w:color="auto"/>
                    <w:bottom w:val="none" w:sz="0" w:space="0" w:color="auto"/>
                    <w:right w:val="none" w:sz="0" w:space="0" w:color="auto"/>
                  </w:divBdr>
                  <w:divsChild>
                    <w:div w:id="776870673">
                      <w:marLeft w:val="0"/>
                      <w:marRight w:val="0"/>
                      <w:marTop w:val="0"/>
                      <w:marBottom w:val="0"/>
                      <w:divBdr>
                        <w:top w:val="none" w:sz="0" w:space="0" w:color="auto"/>
                        <w:left w:val="none" w:sz="0" w:space="0" w:color="auto"/>
                        <w:bottom w:val="none" w:sz="0" w:space="0" w:color="auto"/>
                        <w:right w:val="none" w:sz="0" w:space="0" w:color="auto"/>
                      </w:divBdr>
                      <w:divsChild>
                        <w:div w:id="1218511927">
                          <w:marLeft w:val="0"/>
                          <w:marRight w:val="0"/>
                          <w:marTop w:val="0"/>
                          <w:marBottom w:val="0"/>
                          <w:divBdr>
                            <w:top w:val="none" w:sz="0" w:space="0" w:color="auto"/>
                            <w:left w:val="none" w:sz="0" w:space="0" w:color="auto"/>
                            <w:bottom w:val="none" w:sz="0" w:space="0" w:color="auto"/>
                            <w:right w:val="none" w:sz="0" w:space="0" w:color="auto"/>
                          </w:divBdr>
                          <w:divsChild>
                            <w:div w:id="20991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876332">
          <w:marLeft w:val="0"/>
          <w:marRight w:val="0"/>
          <w:marTop w:val="0"/>
          <w:marBottom w:val="0"/>
          <w:divBdr>
            <w:top w:val="none" w:sz="0" w:space="0" w:color="auto"/>
            <w:left w:val="none" w:sz="0" w:space="0" w:color="auto"/>
            <w:bottom w:val="none" w:sz="0" w:space="0" w:color="auto"/>
            <w:right w:val="none" w:sz="0" w:space="0" w:color="auto"/>
          </w:divBdr>
          <w:divsChild>
            <w:div w:id="198511613">
              <w:marLeft w:val="720"/>
              <w:marRight w:val="0"/>
              <w:marTop w:val="0"/>
              <w:marBottom w:val="0"/>
              <w:divBdr>
                <w:top w:val="none" w:sz="0" w:space="0" w:color="auto"/>
                <w:left w:val="none" w:sz="0" w:space="0" w:color="auto"/>
                <w:bottom w:val="none" w:sz="0" w:space="0" w:color="auto"/>
                <w:right w:val="none" w:sz="0" w:space="0" w:color="auto"/>
              </w:divBdr>
              <w:divsChild>
                <w:div w:id="915020959">
                  <w:marLeft w:val="270"/>
                  <w:marRight w:val="150"/>
                  <w:marTop w:val="0"/>
                  <w:marBottom w:val="0"/>
                  <w:divBdr>
                    <w:top w:val="none" w:sz="0" w:space="0" w:color="auto"/>
                    <w:left w:val="none" w:sz="0" w:space="0" w:color="auto"/>
                    <w:bottom w:val="none" w:sz="0" w:space="0" w:color="auto"/>
                    <w:right w:val="none" w:sz="0" w:space="0" w:color="auto"/>
                  </w:divBdr>
                </w:div>
                <w:div w:id="1279483582">
                  <w:marLeft w:val="0"/>
                  <w:marRight w:val="0"/>
                  <w:marTop w:val="0"/>
                  <w:marBottom w:val="0"/>
                  <w:divBdr>
                    <w:top w:val="none" w:sz="0" w:space="0" w:color="auto"/>
                    <w:left w:val="none" w:sz="0" w:space="0" w:color="auto"/>
                    <w:bottom w:val="none" w:sz="0" w:space="0" w:color="auto"/>
                    <w:right w:val="none" w:sz="0" w:space="0" w:color="auto"/>
                  </w:divBdr>
                  <w:divsChild>
                    <w:div w:id="967510295">
                      <w:marLeft w:val="0"/>
                      <w:marRight w:val="0"/>
                      <w:marTop w:val="0"/>
                      <w:marBottom w:val="0"/>
                      <w:divBdr>
                        <w:top w:val="none" w:sz="0" w:space="0" w:color="auto"/>
                        <w:left w:val="none" w:sz="0" w:space="0" w:color="auto"/>
                        <w:bottom w:val="none" w:sz="0" w:space="0" w:color="auto"/>
                        <w:right w:val="none" w:sz="0" w:space="0" w:color="auto"/>
                      </w:divBdr>
                      <w:divsChild>
                        <w:div w:id="807892565">
                          <w:marLeft w:val="0"/>
                          <w:marRight w:val="0"/>
                          <w:marTop w:val="0"/>
                          <w:marBottom w:val="0"/>
                          <w:divBdr>
                            <w:top w:val="none" w:sz="0" w:space="0" w:color="auto"/>
                            <w:left w:val="none" w:sz="0" w:space="0" w:color="auto"/>
                            <w:bottom w:val="none" w:sz="0" w:space="0" w:color="auto"/>
                            <w:right w:val="none" w:sz="0" w:space="0" w:color="auto"/>
                          </w:divBdr>
                          <w:divsChild>
                            <w:div w:id="324238396">
                              <w:marLeft w:val="0"/>
                              <w:marRight w:val="0"/>
                              <w:marTop w:val="0"/>
                              <w:marBottom w:val="0"/>
                              <w:divBdr>
                                <w:top w:val="none" w:sz="0" w:space="0" w:color="auto"/>
                                <w:left w:val="none" w:sz="0" w:space="0" w:color="auto"/>
                                <w:bottom w:val="none" w:sz="0" w:space="0" w:color="auto"/>
                                <w:right w:val="none" w:sz="0" w:space="0" w:color="auto"/>
                              </w:divBdr>
                              <w:divsChild>
                                <w:div w:id="1562985921">
                                  <w:marLeft w:val="0"/>
                                  <w:marRight w:val="0"/>
                                  <w:marTop w:val="30"/>
                                  <w:marBottom w:val="0"/>
                                  <w:divBdr>
                                    <w:top w:val="none" w:sz="0" w:space="0" w:color="auto"/>
                                    <w:left w:val="none" w:sz="0" w:space="0" w:color="auto"/>
                                    <w:bottom w:val="none" w:sz="0" w:space="0" w:color="auto"/>
                                    <w:right w:val="none" w:sz="0" w:space="0" w:color="auto"/>
                                  </w:divBdr>
                                  <w:divsChild>
                                    <w:div w:id="62157443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598183">
      <w:bodyDiv w:val="1"/>
      <w:marLeft w:val="0"/>
      <w:marRight w:val="0"/>
      <w:marTop w:val="0"/>
      <w:marBottom w:val="0"/>
      <w:divBdr>
        <w:top w:val="none" w:sz="0" w:space="0" w:color="auto"/>
        <w:left w:val="none" w:sz="0" w:space="0" w:color="auto"/>
        <w:bottom w:val="none" w:sz="0" w:space="0" w:color="auto"/>
        <w:right w:val="none" w:sz="0" w:space="0" w:color="auto"/>
      </w:divBdr>
    </w:div>
    <w:div w:id="1297032592">
      <w:bodyDiv w:val="1"/>
      <w:marLeft w:val="0"/>
      <w:marRight w:val="0"/>
      <w:marTop w:val="0"/>
      <w:marBottom w:val="0"/>
      <w:divBdr>
        <w:top w:val="none" w:sz="0" w:space="0" w:color="auto"/>
        <w:left w:val="none" w:sz="0" w:space="0" w:color="auto"/>
        <w:bottom w:val="none" w:sz="0" w:space="0" w:color="auto"/>
        <w:right w:val="none" w:sz="0" w:space="0" w:color="auto"/>
      </w:divBdr>
    </w:div>
    <w:div w:id="1297681916">
      <w:bodyDiv w:val="1"/>
      <w:marLeft w:val="0"/>
      <w:marRight w:val="0"/>
      <w:marTop w:val="0"/>
      <w:marBottom w:val="0"/>
      <w:divBdr>
        <w:top w:val="none" w:sz="0" w:space="0" w:color="auto"/>
        <w:left w:val="none" w:sz="0" w:space="0" w:color="auto"/>
        <w:bottom w:val="none" w:sz="0" w:space="0" w:color="auto"/>
        <w:right w:val="none" w:sz="0" w:space="0" w:color="auto"/>
      </w:divBdr>
    </w:div>
    <w:div w:id="1300499352">
      <w:bodyDiv w:val="1"/>
      <w:marLeft w:val="0"/>
      <w:marRight w:val="0"/>
      <w:marTop w:val="0"/>
      <w:marBottom w:val="0"/>
      <w:divBdr>
        <w:top w:val="none" w:sz="0" w:space="0" w:color="auto"/>
        <w:left w:val="none" w:sz="0" w:space="0" w:color="auto"/>
        <w:bottom w:val="none" w:sz="0" w:space="0" w:color="auto"/>
        <w:right w:val="none" w:sz="0" w:space="0" w:color="auto"/>
      </w:divBdr>
    </w:div>
    <w:div w:id="1303194131">
      <w:bodyDiv w:val="1"/>
      <w:marLeft w:val="0"/>
      <w:marRight w:val="0"/>
      <w:marTop w:val="0"/>
      <w:marBottom w:val="0"/>
      <w:divBdr>
        <w:top w:val="none" w:sz="0" w:space="0" w:color="auto"/>
        <w:left w:val="none" w:sz="0" w:space="0" w:color="auto"/>
        <w:bottom w:val="none" w:sz="0" w:space="0" w:color="auto"/>
        <w:right w:val="none" w:sz="0" w:space="0" w:color="auto"/>
      </w:divBdr>
    </w:div>
    <w:div w:id="1303389012">
      <w:bodyDiv w:val="1"/>
      <w:marLeft w:val="0"/>
      <w:marRight w:val="0"/>
      <w:marTop w:val="0"/>
      <w:marBottom w:val="0"/>
      <w:divBdr>
        <w:top w:val="none" w:sz="0" w:space="0" w:color="auto"/>
        <w:left w:val="none" w:sz="0" w:space="0" w:color="auto"/>
        <w:bottom w:val="none" w:sz="0" w:space="0" w:color="auto"/>
        <w:right w:val="none" w:sz="0" w:space="0" w:color="auto"/>
      </w:divBdr>
    </w:div>
    <w:div w:id="1303920533">
      <w:bodyDiv w:val="1"/>
      <w:marLeft w:val="0"/>
      <w:marRight w:val="0"/>
      <w:marTop w:val="0"/>
      <w:marBottom w:val="0"/>
      <w:divBdr>
        <w:top w:val="none" w:sz="0" w:space="0" w:color="auto"/>
        <w:left w:val="none" w:sz="0" w:space="0" w:color="auto"/>
        <w:bottom w:val="none" w:sz="0" w:space="0" w:color="auto"/>
        <w:right w:val="none" w:sz="0" w:space="0" w:color="auto"/>
      </w:divBdr>
    </w:div>
    <w:div w:id="1310280417">
      <w:bodyDiv w:val="1"/>
      <w:marLeft w:val="0"/>
      <w:marRight w:val="0"/>
      <w:marTop w:val="0"/>
      <w:marBottom w:val="0"/>
      <w:divBdr>
        <w:top w:val="none" w:sz="0" w:space="0" w:color="auto"/>
        <w:left w:val="none" w:sz="0" w:space="0" w:color="auto"/>
        <w:bottom w:val="none" w:sz="0" w:space="0" w:color="auto"/>
        <w:right w:val="none" w:sz="0" w:space="0" w:color="auto"/>
      </w:divBdr>
    </w:div>
    <w:div w:id="1316111138">
      <w:bodyDiv w:val="1"/>
      <w:marLeft w:val="0"/>
      <w:marRight w:val="0"/>
      <w:marTop w:val="0"/>
      <w:marBottom w:val="0"/>
      <w:divBdr>
        <w:top w:val="none" w:sz="0" w:space="0" w:color="auto"/>
        <w:left w:val="none" w:sz="0" w:space="0" w:color="auto"/>
        <w:bottom w:val="none" w:sz="0" w:space="0" w:color="auto"/>
        <w:right w:val="none" w:sz="0" w:space="0" w:color="auto"/>
      </w:divBdr>
    </w:div>
    <w:div w:id="1316840467">
      <w:bodyDiv w:val="1"/>
      <w:marLeft w:val="0"/>
      <w:marRight w:val="0"/>
      <w:marTop w:val="0"/>
      <w:marBottom w:val="0"/>
      <w:divBdr>
        <w:top w:val="none" w:sz="0" w:space="0" w:color="auto"/>
        <w:left w:val="none" w:sz="0" w:space="0" w:color="auto"/>
        <w:bottom w:val="none" w:sz="0" w:space="0" w:color="auto"/>
        <w:right w:val="none" w:sz="0" w:space="0" w:color="auto"/>
      </w:divBdr>
    </w:div>
    <w:div w:id="1318195103">
      <w:bodyDiv w:val="1"/>
      <w:marLeft w:val="0"/>
      <w:marRight w:val="0"/>
      <w:marTop w:val="0"/>
      <w:marBottom w:val="0"/>
      <w:divBdr>
        <w:top w:val="none" w:sz="0" w:space="0" w:color="auto"/>
        <w:left w:val="none" w:sz="0" w:space="0" w:color="auto"/>
        <w:bottom w:val="none" w:sz="0" w:space="0" w:color="auto"/>
        <w:right w:val="none" w:sz="0" w:space="0" w:color="auto"/>
      </w:divBdr>
    </w:div>
    <w:div w:id="1320840850">
      <w:bodyDiv w:val="1"/>
      <w:marLeft w:val="0"/>
      <w:marRight w:val="0"/>
      <w:marTop w:val="0"/>
      <w:marBottom w:val="0"/>
      <w:divBdr>
        <w:top w:val="none" w:sz="0" w:space="0" w:color="auto"/>
        <w:left w:val="none" w:sz="0" w:space="0" w:color="auto"/>
        <w:bottom w:val="none" w:sz="0" w:space="0" w:color="auto"/>
        <w:right w:val="none" w:sz="0" w:space="0" w:color="auto"/>
      </w:divBdr>
    </w:div>
    <w:div w:id="1321427192">
      <w:bodyDiv w:val="1"/>
      <w:marLeft w:val="0"/>
      <w:marRight w:val="0"/>
      <w:marTop w:val="0"/>
      <w:marBottom w:val="0"/>
      <w:divBdr>
        <w:top w:val="none" w:sz="0" w:space="0" w:color="auto"/>
        <w:left w:val="none" w:sz="0" w:space="0" w:color="auto"/>
        <w:bottom w:val="none" w:sz="0" w:space="0" w:color="auto"/>
        <w:right w:val="none" w:sz="0" w:space="0" w:color="auto"/>
      </w:divBdr>
    </w:div>
    <w:div w:id="1325166377">
      <w:bodyDiv w:val="1"/>
      <w:marLeft w:val="0"/>
      <w:marRight w:val="0"/>
      <w:marTop w:val="0"/>
      <w:marBottom w:val="0"/>
      <w:divBdr>
        <w:top w:val="none" w:sz="0" w:space="0" w:color="auto"/>
        <w:left w:val="none" w:sz="0" w:space="0" w:color="auto"/>
        <w:bottom w:val="none" w:sz="0" w:space="0" w:color="auto"/>
        <w:right w:val="none" w:sz="0" w:space="0" w:color="auto"/>
      </w:divBdr>
    </w:div>
    <w:div w:id="1325741721">
      <w:bodyDiv w:val="1"/>
      <w:marLeft w:val="0"/>
      <w:marRight w:val="0"/>
      <w:marTop w:val="0"/>
      <w:marBottom w:val="0"/>
      <w:divBdr>
        <w:top w:val="none" w:sz="0" w:space="0" w:color="auto"/>
        <w:left w:val="none" w:sz="0" w:space="0" w:color="auto"/>
        <w:bottom w:val="none" w:sz="0" w:space="0" w:color="auto"/>
        <w:right w:val="none" w:sz="0" w:space="0" w:color="auto"/>
      </w:divBdr>
    </w:div>
    <w:div w:id="1325860259">
      <w:bodyDiv w:val="1"/>
      <w:marLeft w:val="0"/>
      <w:marRight w:val="0"/>
      <w:marTop w:val="0"/>
      <w:marBottom w:val="0"/>
      <w:divBdr>
        <w:top w:val="none" w:sz="0" w:space="0" w:color="auto"/>
        <w:left w:val="none" w:sz="0" w:space="0" w:color="auto"/>
        <w:bottom w:val="none" w:sz="0" w:space="0" w:color="auto"/>
        <w:right w:val="none" w:sz="0" w:space="0" w:color="auto"/>
      </w:divBdr>
    </w:div>
    <w:div w:id="1326124023">
      <w:bodyDiv w:val="1"/>
      <w:marLeft w:val="0"/>
      <w:marRight w:val="0"/>
      <w:marTop w:val="0"/>
      <w:marBottom w:val="0"/>
      <w:divBdr>
        <w:top w:val="none" w:sz="0" w:space="0" w:color="auto"/>
        <w:left w:val="none" w:sz="0" w:space="0" w:color="auto"/>
        <w:bottom w:val="none" w:sz="0" w:space="0" w:color="auto"/>
        <w:right w:val="none" w:sz="0" w:space="0" w:color="auto"/>
      </w:divBdr>
    </w:div>
    <w:div w:id="1332679220">
      <w:bodyDiv w:val="1"/>
      <w:marLeft w:val="0"/>
      <w:marRight w:val="0"/>
      <w:marTop w:val="0"/>
      <w:marBottom w:val="0"/>
      <w:divBdr>
        <w:top w:val="none" w:sz="0" w:space="0" w:color="auto"/>
        <w:left w:val="none" w:sz="0" w:space="0" w:color="auto"/>
        <w:bottom w:val="none" w:sz="0" w:space="0" w:color="auto"/>
        <w:right w:val="none" w:sz="0" w:space="0" w:color="auto"/>
      </w:divBdr>
    </w:div>
    <w:div w:id="1337339702">
      <w:bodyDiv w:val="1"/>
      <w:marLeft w:val="0"/>
      <w:marRight w:val="0"/>
      <w:marTop w:val="0"/>
      <w:marBottom w:val="0"/>
      <w:divBdr>
        <w:top w:val="none" w:sz="0" w:space="0" w:color="auto"/>
        <w:left w:val="none" w:sz="0" w:space="0" w:color="auto"/>
        <w:bottom w:val="none" w:sz="0" w:space="0" w:color="auto"/>
        <w:right w:val="none" w:sz="0" w:space="0" w:color="auto"/>
      </w:divBdr>
      <w:divsChild>
        <w:div w:id="1034110946">
          <w:marLeft w:val="0"/>
          <w:marRight w:val="0"/>
          <w:marTop w:val="0"/>
          <w:marBottom w:val="0"/>
          <w:divBdr>
            <w:top w:val="none" w:sz="0" w:space="0" w:color="auto"/>
            <w:left w:val="none" w:sz="0" w:space="0" w:color="auto"/>
            <w:bottom w:val="none" w:sz="0" w:space="0" w:color="auto"/>
            <w:right w:val="none" w:sz="0" w:space="0" w:color="auto"/>
          </w:divBdr>
        </w:div>
      </w:divsChild>
    </w:div>
    <w:div w:id="1338776765">
      <w:bodyDiv w:val="1"/>
      <w:marLeft w:val="0"/>
      <w:marRight w:val="0"/>
      <w:marTop w:val="0"/>
      <w:marBottom w:val="0"/>
      <w:divBdr>
        <w:top w:val="none" w:sz="0" w:space="0" w:color="auto"/>
        <w:left w:val="none" w:sz="0" w:space="0" w:color="auto"/>
        <w:bottom w:val="none" w:sz="0" w:space="0" w:color="auto"/>
        <w:right w:val="none" w:sz="0" w:space="0" w:color="auto"/>
      </w:divBdr>
    </w:div>
    <w:div w:id="1342126817">
      <w:bodyDiv w:val="1"/>
      <w:marLeft w:val="0"/>
      <w:marRight w:val="0"/>
      <w:marTop w:val="0"/>
      <w:marBottom w:val="0"/>
      <w:divBdr>
        <w:top w:val="none" w:sz="0" w:space="0" w:color="auto"/>
        <w:left w:val="none" w:sz="0" w:space="0" w:color="auto"/>
        <w:bottom w:val="none" w:sz="0" w:space="0" w:color="auto"/>
        <w:right w:val="none" w:sz="0" w:space="0" w:color="auto"/>
      </w:divBdr>
      <w:divsChild>
        <w:div w:id="38433066">
          <w:marLeft w:val="0"/>
          <w:marRight w:val="0"/>
          <w:marTop w:val="0"/>
          <w:marBottom w:val="120"/>
          <w:divBdr>
            <w:top w:val="none" w:sz="0" w:space="0" w:color="auto"/>
            <w:left w:val="none" w:sz="0" w:space="0" w:color="auto"/>
            <w:bottom w:val="none" w:sz="0" w:space="0" w:color="auto"/>
            <w:right w:val="none" w:sz="0" w:space="0" w:color="auto"/>
          </w:divBdr>
          <w:divsChild>
            <w:div w:id="683435679">
              <w:marLeft w:val="0"/>
              <w:marRight w:val="0"/>
              <w:marTop w:val="0"/>
              <w:marBottom w:val="0"/>
              <w:divBdr>
                <w:top w:val="none" w:sz="0" w:space="0" w:color="auto"/>
                <w:left w:val="none" w:sz="0" w:space="0" w:color="auto"/>
                <w:bottom w:val="none" w:sz="0" w:space="0" w:color="auto"/>
                <w:right w:val="none" w:sz="0" w:space="0" w:color="auto"/>
              </w:divBdr>
            </w:div>
            <w:div w:id="832838012">
              <w:marLeft w:val="0"/>
              <w:marRight w:val="0"/>
              <w:marTop w:val="0"/>
              <w:marBottom w:val="72"/>
              <w:divBdr>
                <w:top w:val="none" w:sz="0" w:space="0" w:color="auto"/>
                <w:left w:val="none" w:sz="0" w:space="0" w:color="auto"/>
                <w:bottom w:val="none" w:sz="0" w:space="0" w:color="auto"/>
                <w:right w:val="none" w:sz="0" w:space="0" w:color="auto"/>
              </w:divBdr>
            </w:div>
          </w:divsChild>
        </w:div>
        <w:div w:id="49041811">
          <w:marLeft w:val="0"/>
          <w:marRight w:val="0"/>
          <w:marTop w:val="0"/>
          <w:marBottom w:val="48"/>
          <w:divBdr>
            <w:top w:val="none" w:sz="0" w:space="0" w:color="auto"/>
            <w:left w:val="none" w:sz="0" w:space="0" w:color="auto"/>
            <w:bottom w:val="none" w:sz="0" w:space="0" w:color="auto"/>
            <w:right w:val="none" w:sz="0" w:space="0" w:color="auto"/>
          </w:divBdr>
        </w:div>
        <w:div w:id="140077015">
          <w:marLeft w:val="0"/>
          <w:marRight w:val="0"/>
          <w:marTop w:val="0"/>
          <w:marBottom w:val="180"/>
          <w:divBdr>
            <w:top w:val="none" w:sz="0" w:space="0" w:color="auto"/>
            <w:left w:val="none" w:sz="0" w:space="0" w:color="auto"/>
            <w:bottom w:val="none" w:sz="0" w:space="0" w:color="auto"/>
            <w:right w:val="none" w:sz="0" w:space="0" w:color="auto"/>
          </w:divBdr>
        </w:div>
        <w:div w:id="271792529">
          <w:marLeft w:val="0"/>
          <w:marRight w:val="0"/>
          <w:marTop w:val="0"/>
          <w:marBottom w:val="0"/>
          <w:divBdr>
            <w:top w:val="none" w:sz="0" w:space="0" w:color="auto"/>
            <w:left w:val="none" w:sz="0" w:space="0" w:color="auto"/>
            <w:bottom w:val="none" w:sz="0" w:space="0" w:color="auto"/>
            <w:right w:val="none" w:sz="0" w:space="0" w:color="auto"/>
          </w:divBdr>
        </w:div>
        <w:div w:id="282347613">
          <w:marLeft w:val="0"/>
          <w:marRight w:val="0"/>
          <w:marTop w:val="0"/>
          <w:marBottom w:val="0"/>
          <w:divBdr>
            <w:top w:val="none" w:sz="0" w:space="0" w:color="auto"/>
            <w:left w:val="none" w:sz="0" w:space="0" w:color="auto"/>
            <w:bottom w:val="none" w:sz="0" w:space="0" w:color="auto"/>
            <w:right w:val="none" w:sz="0" w:space="0" w:color="auto"/>
          </w:divBdr>
          <w:divsChild>
            <w:div w:id="279532772">
              <w:marLeft w:val="0"/>
              <w:marRight w:val="0"/>
              <w:marTop w:val="0"/>
              <w:marBottom w:val="180"/>
              <w:divBdr>
                <w:top w:val="none" w:sz="0" w:space="0" w:color="auto"/>
                <w:left w:val="none" w:sz="0" w:space="0" w:color="auto"/>
                <w:bottom w:val="none" w:sz="0" w:space="0" w:color="auto"/>
                <w:right w:val="none" w:sz="0" w:space="0" w:color="auto"/>
              </w:divBdr>
            </w:div>
            <w:div w:id="581720584">
              <w:marLeft w:val="0"/>
              <w:marRight w:val="0"/>
              <w:marTop w:val="0"/>
              <w:marBottom w:val="0"/>
              <w:divBdr>
                <w:top w:val="none" w:sz="0" w:space="0" w:color="auto"/>
                <w:left w:val="none" w:sz="0" w:space="0" w:color="auto"/>
                <w:bottom w:val="none" w:sz="0" w:space="0" w:color="auto"/>
                <w:right w:val="none" w:sz="0" w:space="0" w:color="auto"/>
              </w:divBdr>
            </w:div>
            <w:div w:id="1135029748">
              <w:marLeft w:val="0"/>
              <w:marRight w:val="0"/>
              <w:marTop w:val="0"/>
              <w:marBottom w:val="0"/>
              <w:divBdr>
                <w:top w:val="none" w:sz="0" w:space="0" w:color="auto"/>
                <w:left w:val="none" w:sz="0" w:space="0" w:color="auto"/>
                <w:bottom w:val="none" w:sz="0" w:space="0" w:color="auto"/>
                <w:right w:val="none" w:sz="0" w:space="0" w:color="auto"/>
              </w:divBdr>
            </w:div>
            <w:div w:id="1659917359">
              <w:marLeft w:val="0"/>
              <w:marRight w:val="0"/>
              <w:marTop w:val="0"/>
              <w:marBottom w:val="120"/>
              <w:divBdr>
                <w:top w:val="none" w:sz="0" w:space="0" w:color="auto"/>
                <w:left w:val="none" w:sz="0" w:space="0" w:color="auto"/>
                <w:bottom w:val="none" w:sz="0" w:space="0" w:color="auto"/>
                <w:right w:val="none" w:sz="0" w:space="0" w:color="auto"/>
              </w:divBdr>
            </w:div>
          </w:divsChild>
        </w:div>
        <w:div w:id="349063790">
          <w:marLeft w:val="0"/>
          <w:marRight w:val="0"/>
          <w:marTop w:val="0"/>
          <w:marBottom w:val="0"/>
          <w:divBdr>
            <w:top w:val="none" w:sz="0" w:space="0" w:color="auto"/>
            <w:left w:val="none" w:sz="0" w:space="0" w:color="auto"/>
            <w:bottom w:val="none" w:sz="0" w:space="0" w:color="auto"/>
            <w:right w:val="none" w:sz="0" w:space="0" w:color="auto"/>
          </w:divBdr>
        </w:div>
        <w:div w:id="650910695">
          <w:marLeft w:val="0"/>
          <w:marRight w:val="0"/>
          <w:marTop w:val="0"/>
          <w:marBottom w:val="0"/>
          <w:divBdr>
            <w:top w:val="none" w:sz="0" w:space="0" w:color="auto"/>
            <w:left w:val="none" w:sz="0" w:space="0" w:color="auto"/>
            <w:bottom w:val="none" w:sz="0" w:space="0" w:color="auto"/>
            <w:right w:val="none" w:sz="0" w:space="0" w:color="auto"/>
          </w:divBdr>
        </w:div>
        <w:div w:id="812914303">
          <w:marLeft w:val="0"/>
          <w:marRight w:val="0"/>
          <w:marTop w:val="0"/>
          <w:marBottom w:val="0"/>
          <w:divBdr>
            <w:top w:val="none" w:sz="0" w:space="0" w:color="auto"/>
            <w:left w:val="none" w:sz="0" w:space="0" w:color="auto"/>
            <w:bottom w:val="none" w:sz="0" w:space="0" w:color="auto"/>
            <w:right w:val="none" w:sz="0" w:space="0" w:color="auto"/>
          </w:divBdr>
        </w:div>
        <w:div w:id="872695115">
          <w:marLeft w:val="0"/>
          <w:marRight w:val="0"/>
          <w:marTop w:val="0"/>
          <w:marBottom w:val="0"/>
          <w:divBdr>
            <w:top w:val="none" w:sz="0" w:space="0" w:color="auto"/>
            <w:left w:val="none" w:sz="0" w:space="0" w:color="auto"/>
            <w:bottom w:val="none" w:sz="0" w:space="0" w:color="auto"/>
            <w:right w:val="none" w:sz="0" w:space="0" w:color="auto"/>
          </w:divBdr>
        </w:div>
        <w:div w:id="1335455049">
          <w:marLeft w:val="0"/>
          <w:marRight w:val="0"/>
          <w:marTop w:val="0"/>
          <w:marBottom w:val="120"/>
          <w:divBdr>
            <w:top w:val="none" w:sz="0" w:space="0" w:color="auto"/>
            <w:left w:val="none" w:sz="0" w:space="0" w:color="auto"/>
            <w:bottom w:val="none" w:sz="0" w:space="0" w:color="auto"/>
            <w:right w:val="none" w:sz="0" w:space="0" w:color="auto"/>
          </w:divBdr>
        </w:div>
        <w:div w:id="1553806900">
          <w:marLeft w:val="0"/>
          <w:marRight w:val="0"/>
          <w:marTop w:val="0"/>
          <w:marBottom w:val="0"/>
          <w:divBdr>
            <w:top w:val="none" w:sz="0" w:space="0" w:color="auto"/>
            <w:left w:val="none" w:sz="0" w:space="0" w:color="auto"/>
            <w:bottom w:val="none" w:sz="0" w:space="0" w:color="auto"/>
            <w:right w:val="none" w:sz="0" w:space="0" w:color="auto"/>
          </w:divBdr>
          <w:divsChild>
            <w:div w:id="418143590">
              <w:marLeft w:val="0"/>
              <w:marRight w:val="0"/>
              <w:marTop w:val="0"/>
              <w:marBottom w:val="48"/>
              <w:divBdr>
                <w:top w:val="none" w:sz="0" w:space="0" w:color="auto"/>
                <w:left w:val="none" w:sz="0" w:space="0" w:color="auto"/>
                <w:bottom w:val="none" w:sz="0" w:space="0" w:color="auto"/>
                <w:right w:val="none" w:sz="0" w:space="0" w:color="auto"/>
              </w:divBdr>
            </w:div>
            <w:div w:id="503135513">
              <w:marLeft w:val="0"/>
              <w:marRight w:val="0"/>
              <w:marTop w:val="0"/>
              <w:marBottom w:val="180"/>
              <w:divBdr>
                <w:top w:val="none" w:sz="0" w:space="0" w:color="auto"/>
                <w:left w:val="none" w:sz="0" w:space="0" w:color="auto"/>
                <w:bottom w:val="none" w:sz="0" w:space="0" w:color="auto"/>
                <w:right w:val="none" w:sz="0" w:space="0" w:color="auto"/>
              </w:divBdr>
            </w:div>
            <w:div w:id="589048175">
              <w:marLeft w:val="0"/>
              <w:marRight w:val="0"/>
              <w:marTop w:val="0"/>
              <w:marBottom w:val="0"/>
              <w:divBdr>
                <w:top w:val="none" w:sz="0" w:space="0" w:color="auto"/>
                <w:left w:val="none" w:sz="0" w:space="0" w:color="auto"/>
                <w:bottom w:val="none" w:sz="0" w:space="0" w:color="auto"/>
                <w:right w:val="none" w:sz="0" w:space="0" w:color="auto"/>
              </w:divBdr>
            </w:div>
            <w:div w:id="1601520859">
              <w:marLeft w:val="0"/>
              <w:marRight w:val="0"/>
              <w:marTop w:val="0"/>
              <w:marBottom w:val="120"/>
              <w:divBdr>
                <w:top w:val="none" w:sz="0" w:space="0" w:color="auto"/>
                <w:left w:val="none" w:sz="0" w:space="0" w:color="auto"/>
                <w:bottom w:val="none" w:sz="0" w:space="0" w:color="auto"/>
                <w:right w:val="none" w:sz="0" w:space="0" w:color="auto"/>
              </w:divBdr>
              <w:divsChild>
                <w:div w:id="657227150">
                  <w:marLeft w:val="0"/>
                  <w:marRight w:val="0"/>
                  <w:marTop w:val="0"/>
                  <w:marBottom w:val="72"/>
                  <w:divBdr>
                    <w:top w:val="none" w:sz="0" w:space="0" w:color="auto"/>
                    <w:left w:val="none" w:sz="0" w:space="0" w:color="auto"/>
                    <w:bottom w:val="none" w:sz="0" w:space="0" w:color="auto"/>
                    <w:right w:val="none" w:sz="0" w:space="0" w:color="auto"/>
                  </w:divBdr>
                </w:div>
              </w:divsChild>
            </w:div>
            <w:div w:id="1741367465">
              <w:marLeft w:val="0"/>
              <w:marRight w:val="0"/>
              <w:marTop w:val="0"/>
              <w:marBottom w:val="0"/>
              <w:divBdr>
                <w:top w:val="none" w:sz="0" w:space="0" w:color="auto"/>
                <w:left w:val="none" w:sz="0" w:space="0" w:color="auto"/>
                <w:bottom w:val="none" w:sz="0" w:space="0" w:color="auto"/>
                <w:right w:val="none" w:sz="0" w:space="0" w:color="auto"/>
              </w:divBdr>
            </w:div>
            <w:div w:id="1981111452">
              <w:marLeft w:val="0"/>
              <w:marRight w:val="0"/>
              <w:marTop w:val="0"/>
              <w:marBottom w:val="120"/>
              <w:divBdr>
                <w:top w:val="none" w:sz="0" w:space="0" w:color="auto"/>
                <w:left w:val="none" w:sz="0" w:space="0" w:color="auto"/>
                <w:bottom w:val="none" w:sz="0" w:space="0" w:color="auto"/>
                <w:right w:val="none" w:sz="0" w:space="0" w:color="auto"/>
              </w:divBdr>
            </w:div>
          </w:divsChild>
        </w:div>
        <w:div w:id="1722441715">
          <w:marLeft w:val="0"/>
          <w:marRight w:val="0"/>
          <w:marTop w:val="0"/>
          <w:marBottom w:val="0"/>
          <w:divBdr>
            <w:top w:val="none" w:sz="0" w:space="0" w:color="auto"/>
            <w:left w:val="none" w:sz="0" w:space="0" w:color="auto"/>
            <w:bottom w:val="none" w:sz="0" w:space="0" w:color="auto"/>
            <w:right w:val="none" w:sz="0" w:space="0" w:color="auto"/>
          </w:divBdr>
        </w:div>
        <w:div w:id="2067147371">
          <w:marLeft w:val="0"/>
          <w:marRight w:val="0"/>
          <w:marTop w:val="0"/>
          <w:marBottom w:val="0"/>
          <w:divBdr>
            <w:top w:val="none" w:sz="0" w:space="0" w:color="auto"/>
            <w:left w:val="none" w:sz="0" w:space="0" w:color="auto"/>
            <w:bottom w:val="none" w:sz="0" w:space="0" w:color="auto"/>
            <w:right w:val="none" w:sz="0" w:space="0" w:color="auto"/>
          </w:divBdr>
          <w:divsChild>
            <w:div w:id="80684725">
              <w:marLeft w:val="0"/>
              <w:marRight w:val="0"/>
              <w:marTop w:val="0"/>
              <w:marBottom w:val="0"/>
              <w:divBdr>
                <w:top w:val="none" w:sz="0" w:space="0" w:color="auto"/>
                <w:left w:val="none" w:sz="0" w:space="0" w:color="auto"/>
                <w:bottom w:val="none" w:sz="0" w:space="0" w:color="auto"/>
                <w:right w:val="none" w:sz="0" w:space="0" w:color="auto"/>
              </w:divBdr>
              <w:divsChild>
                <w:div w:id="1654680520">
                  <w:marLeft w:val="0"/>
                  <w:marRight w:val="0"/>
                  <w:marTop w:val="0"/>
                  <w:marBottom w:val="0"/>
                  <w:divBdr>
                    <w:top w:val="none" w:sz="0" w:space="0" w:color="auto"/>
                    <w:left w:val="none" w:sz="0" w:space="0" w:color="auto"/>
                    <w:bottom w:val="none" w:sz="0" w:space="0" w:color="auto"/>
                    <w:right w:val="none" w:sz="0" w:space="0" w:color="auto"/>
                  </w:divBdr>
                  <w:divsChild>
                    <w:div w:id="90899805">
                      <w:marLeft w:val="0"/>
                      <w:marRight w:val="0"/>
                      <w:marTop w:val="0"/>
                      <w:marBottom w:val="0"/>
                      <w:divBdr>
                        <w:top w:val="none" w:sz="0" w:space="0" w:color="auto"/>
                        <w:left w:val="none" w:sz="0" w:space="0" w:color="auto"/>
                        <w:bottom w:val="none" w:sz="0" w:space="0" w:color="auto"/>
                        <w:right w:val="none" w:sz="0" w:space="0" w:color="auto"/>
                      </w:divBdr>
                    </w:div>
                    <w:div w:id="252472771">
                      <w:marLeft w:val="0"/>
                      <w:marRight w:val="0"/>
                      <w:marTop w:val="0"/>
                      <w:marBottom w:val="0"/>
                      <w:divBdr>
                        <w:top w:val="none" w:sz="0" w:space="0" w:color="auto"/>
                        <w:left w:val="none" w:sz="0" w:space="0" w:color="auto"/>
                        <w:bottom w:val="none" w:sz="0" w:space="0" w:color="auto"/>
                        <w:right w:val="none" w:sz="0" w:space="0" w:color="auto"/>
                      </w:divBdr>
                    </w:div>
                    <w:div w:id="12023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2185">
          <w:marLeft w:val="0"/>
          <w:marRight w:val="0"/>
          <w:marTop w:val="0"/>
          <w:marBottom w:val="0"/>
          <w:divBdr>
            <w:top w:val="none" w:sz="0" w:space="0" w:color="auto"/>
            <w:left w:val="none" w:sz="0" w:space="0" w:color="auto"/>
            <w:bottom w:val="none" w:sz="0" w:space="0" w:color="auto"/>
            <w:right w:val="none" w:sz="0" w:space="0" w:color="auto"/>
          </w:divBdr>
        </w:div>
        <w:div w:id="2121532434">
          <w:marLeft w:val="0"/>
          <w:marRight w:val="0"/>
          <w:marTop w:val="0"/>
          <w:marBottom w:val="0"/>
          <w:divBdr>
            <w:top w:val="none" w:sz="0" w:space="0" w:color="auto"/>
            <w:left w:val="none" w:sz="0" w:space="0" w:color="auto"/>
            <w:bottom w:val="none" w:sz="0" w:space="0" w:color="auto"/>
            <w:right w:val="none" w:sz="0" w:space="0" w:color="auto"/>
          </w:divBdr>
        </w:div>
      </w:divsChild>
    </w:div>
    <w:div w:id="1345672251">
      <w:bodyDiv w:val="1"/>
      <w:marLeft w:val="0"/>
      <w:marRight w:val="0"/>
      <w:marTop w:val="0"/>
      <w:marBottom w:val="0"/>
      <w:divBdr>
        <w:top w:val="none" w:sz="0" w:space="0" w:color="auto"/>
        <w:left w:val="none" w:sz="0" w:space="0" w:color="auto"/>
        <w:bottom w:val="none" w:sz="0" w:space="0" w:color="auto"/>
        <w:right w:val="none" w:sz="0" w:space="0" w:color="auto"/>
      </w:divBdr>
    </w:div>
    <w:div w:id="1349527708">
      <w:bodyDiv w:val="1"/>
      <w:marLeft w:val="0"/>
      <w:marRight w:val="0"/>
      <w:marTop w:val="0"/>
      <w:marBottom w:val="0"/>
      <w:divBdr>
        <w:top w:val="none" w:sz="0" w:space="0" w:color="auto"/>
        <w:left w:val="none" w:sz="0" w:space="0" w:color="auto"/>
        <w:bottom w:val="none" w:sz="0" w:space="0" w:color="auto"/>
        <w:right w:val="none" w:sz="0" w:space="0" w:color="auto"/>
      </w:divBdr>
    </w:div>
    <w:div w:id="1350718957">
      <w:bodyDiv w:val="1"/>
      <w:marLeft w:val="0"/>
      <w:marRight w:val="0"/>
      <w:marTop w:val="0"/>
      <w:marBottom w:val="0"/>
      <w:divBdr>
        <w:top w:val="none" w:sz="0" w:space="0" w:color="auto"/>
        <w:left w:val="none" w:sz="0" w:space="0" w:color="auto"/>
        <w:bottom w:val="none" w:sz="0" w:space="0" w:color="auto"/>
        <w:right w:val="none" w:sz="0" w:space="0" w:color="auto"/>
      </w:divBdr>
      <w:divsChild>
        <w:div w:id="216820055">
          <w:marLeft w:val="0"/>
          <w:marRight w:val="0"/>
          <w:marTop w:val="0"/>
          <w:marBottom w:val="0"/>
          <w:divBdr>
            <w:top w:val="none" w:sz="0" w:space="0" w:color="auto"/>
            <w:left w:val="none" w:sz="0" w:space="0" w:color="auto"/>
            <w:bottom w:val="none" w:sz="0" w:space="0" w:color="auto"/>
            <w:right w:val="none" w:sz="0" w:space="0" w:color="auto"/>
          </w:divBdr>
        </w:div>
      </w:divsChild>
    </w:div>
    <w:div w:id="1351296653">
      <w:bodyDiv w:val="1"/>
      <w:marLeft w:val="0"/>
      <w:marRight w:val="0"/>
      <w:marTop w:val="0"/>
      <w:marBottom w:val="0"/>
      <w:divBdr>
        <w:top w:val="none" w:sz="0" w:space="0" w:color="auto"/>
        <w:left w:val="none" w:sz="0" w:space="0" w:color="auto"/>
        <w:bottom w:val="none" w:sz="0" w:space="0" w:color="auto"/>
        <w:right w:val="none" w:sz="0" w:space="0" w:color="auto"/>
      </w:divBdr>
    </w:div>
    <w:div w:id="1353335413">
      <w:bodyDiv w:val="1"/>
      <w:marLeft w:val="0"/>
      <w:marRight w:val="0"/>
      <w:marTop w:val="0"/>
      <w:marBottom w:val="0"/>
      <w:divBdr>
        <w:top w:val="none" w:sz="0" w:space="0" w:color="auto"/>
        <w:left w:val="none" w:sz="0" w:space="0" w:color="auto"/>
        <w:bottom w:val="none" w:sz="0" w:space="0" w:color="auto"/>
        <w:right w:val="none" w:sz="0" w:space="0" w:color="auto"/>
      </w:divBdr>
    </w:div>
    <w:div w:id="1354767185">
      <w:bodyDiv w:val="1"/>
      <w:marLeft w:val="0"/>
      <w:marRight w:val="0"/>
      <w:marTop w:val="0"/>
      <w:marBottom w:val="0"/>
      <w:divBdr>
        <w:top w:val="none" w:sz="0" w:space="0" w:color="auto"/>
        <w:left w:val="none" w:sz="0" w:space="0" w:color="auto"/>
        <w:bottom w:val="none" w:sz="0" w:space="0" w:color="auto"/>
        <w:right w:val="none" w:sz="0" w:space="0" w:color="auto"/>
      </w:divBdr>
    </w:div>
    <w:div w:id="1364475507">
      <w:bodyDiv w:val="1"/>
      <w:marLeft w:val="0"/>
      <w:marRight w:val="0"/>
      <w:marTop w:val="0"/>
      <w:marBottom w:val="0"/>
      <w:divBdr>
        <w:top w:val="none" w:sz="0" w:space="0" w:color="auto"/>
        <w:left w:val="none" w:sz="0" w:space="0" w:color="auto"/>
        <w:bottom w:val="none" w:sz="0" w:space="0" w:color="auto"/>
        <w:right w:val="none" w:sz="0" w:space="0" w:color="auto"/>
      </w:divBdr>
    </w:div>
    <w:div w:id="1369525925">
      <w:bodyDiv w:val="1"/>
      <w:marLeft w:val="0"/>
      <w:marRight w:val="0"/>
      <w:marTop w:val="0"/>
      <w:marBottom w:val="0"/>
      <w:divBdr>
        <w:top w:val="none" w:sz="0" w:space="0" w:color="auto"/>
        <w:left w:val="none" w:sz="0" w:space="0" w:color="auto"/>
        <w:bottom w:val="none" w:sz="0" w:space="0" w:color="auto"/>
        <w:right w:val="none" w:sz="0" w:space="0" w:color="auto"/>
      </w:divBdr>
    </w:div>
    <w:div w:id="1371026636">
      <w:bodyDiv w:val="1"/>
      <w:marLeft w:val="0"/>
      <w:marRight w:val="0"/>
      <w:marTop w:val="0"/>
      <w:marBottom w:val="0"/>
      <w:divBdr>
        <w:top w:val="none" w:sz="0" w:space="0" w:color="auto"/>
        <w:left w:val="none" w:sz="0" w:space="0" w:color="auto"/>
        <w:bottom w:val="none" w:sz="0" w:space="0" w:color="auto"/>
        <w:right w:val="none" w:sz="0" w:space="0" w:color="auto"/>
      </w:divBdr>
    </w:div>
    <w:div w:id="1373380458">
      <w:bodyDiv w:val="1"/>
      <w:marLeft w:val="0"/>
      <w:marRight w:val="0"/>
      <w:marTop w:val="0"/>
      <w:marBottom w:val="0"/>
      <w:divBdr>
        <w:top w:val="none" w:sz="0" w:space="0" w:color="auto"/>
        <w:left w:val="none" w:sz="0" w:space="0" w:color="auto"/>
        <w:bottom w:val="none" w:sz="0" w:space="0" w:color="auto"/>
        <w:right w:val="none" w:sz="0" w:space="0" w:color="auto"/>
      </w:divBdr>
      <w:divsChild>
        <w:div w:id="409232242">
          <w:marLeft w:val="0"/>
          <w:marRight w:val="0"/>
          <w:marTop w:val="0"/>
          <w:marBottom w:val="0"/>
          <w:divBdr>
            <w:top w:val="none" w:sz="0" w:space="0" w:color="auto"/>
            <w:left w:val="none" w:sz="0" w:space="0" w:color="auto"/>
            <w:bottom w:val="none" w:sz="0" w:space="0" w:color="auto"/>
            <w:right w:val="none" w:sz="0" w:space="0" w:color="auto"/>
          </w:divBdr>
          <w:divsChild>
            <w:div w:id="68965898">
              <w:marLeft w:val="0"/>
              <w:marRight w:val="0"/>
              <w:marTop w:val="0"/>
              <w:marBottom w:val="0"/>
              <w:divBdr>
                <w:top w:val="none" w:sz="0" w:space="0" w:color="auto"/>
                <w:left w:val="none" w:sz="0" w:space="0" w:color="auto"/>
                <w:bottom w:val="none" w:sz="0" w:space="0" w:color="auto"/>
                <w:right w:val="none" w:sz="0" w:space="0" w:color="auto"/>
              </w:divBdr>
            </w:div>
            <w:div w:id="133570354">
              <w:marLeft w:val="0"/>
              <w:marRight w:val="0"/>
              <w:marTop w:val="0"/>
              <w:marBottom w:val="120"/>
              <w:divBdr>
                <w:top w:val="none" w:sz="0" w:space="0" w:color="auto"/>
                <w:left w:val="none" w:sz="0" w:space="0" w:color="auto"/>
                <w:bottom w:val="none" w:sz="0" w:space="0" w:color="auto"/>
                <w:right w:val="none" w:sz="0" w:space="0" w:color="auto"/>
              </w:divBdr>
            </w:div>
            <w:div w:id="600341383">
              <w:marLeft w:val="0"/>
              <w:marRight w:val="0"/>
              <w:marTop w:val="0"/>
              <w:marBottom w:val="48"/>
              <w:divBdr>
                <w:top w:val="none" w:sz="0" w:space="0" w:color="auto"/>
                <w:left w:val="none" w:sz="0" w:space="0" w:color="auto"/>
                <w:bottom w:val="none" w:sz="0" w:space="0" w:color="auto"/>
                <w:right w:val="none" w:sz="0" w:space="0" w:color="auto"/>
              </w:divBdr>
            </w:div>
            <w:div w:id="1569807033">
              <w:marLeft w:val="0"/>
              <w:marRight w:val="0"/>
              <w:marTop w:val="0"/>
              <w:marBottom w:val="180"/>
              <w:divBdr>
                <w:top w:val="none" w:sz="0" w:space="0" w:color="auto"/>
                <w:left w:val="none" w:sz="0" w:space="0" w:color="auto"/>
                <w:bottom w:val="none" w:sz="0" w:space="0" w:color="auto"/>
                <w:right w:val="none" w:sz="0" w:space="0" w:color="auto"/>
              </w:divBdr>
            </w:div>
            <w:div w:id="1678459746">
              <w:marLeft w:val="0"/>
              <w:marRight w:val="0"/>
              <w:marTop w:val="0"/>
              <w:marBottom w:val="0"/>
              <w:divBdr>
                <w:top w:val="none" w:sz="0" w:space="0" w:color="auto"/>
                <w:left w:val="none" w:sz="0" w:space="0" w:color="auto"/>
                <w:bottom w:val="none" w:sz="0" w:space="0" w:color="auto"/>
                <w:right w:val="none" w:sz="0" w:space="0" w:color="auto"/>
              </w:divBdr>
            </w:div>
          </w:divsChild>
        </w:div>
        <w:div w:id="610622912">
          <w:marLeft w:val="0"/>
          <w:marRight w:val="0"/>
          <w:marTop w:val="0"/>
          <w:marBottom w:val="0"/>
          <w:divBdr>
            <w:top w:val="none" w:sz="0" w:space="0" w:color="auto"/>
            <w:left w:val="none" w:sz="0" w:space="0" w:color="auto"/>
            <w:bottom w:val="none" w:sz="0" w:space="0" w:color="auto"/>
            <w:right w:val="none" w:sz="0" w:space="0" w:color="auto"/>
          </w:divBdr>
        </w:div>
        <w:div w:id="1113859463">
          <w:marLeft w:val="0"/>
          <w:marRight w:val="0"/>
          <w:marTop w:val="0"/>
          <w:marBottom w:val="0"/>
          <w:divBdr>
            <w:top w:val="none" w:sz="0" w:space="0" w:color="auto"/>
            <w:left w:val="none" w:sz="0" w:space="0" w:color="auto"/>
            <w:bottom w:val="none" w:sz="0" w:space="0" w:color="auto"/>
            <w:right w:val="none" w:sz="0" w:space="0" w:color="auto"/>
          </w:divBdr>
          <w:divsChild>
            <w:div w:id="313723149">
              <w:marLeft w:val="0"/>
              <w:marRight w:val="0"/>
              <w:marTop w:val="0"/>
              <w:marBottom w:val="0"/>
              <w:divBdr>
                <w:top w:val="none" w:sz="0" w:space="0" w:color="auto"/>
                <w:left w:val="none" w:sz="0" w:space="0" w:color="auto"/>
                <w:bottom w:val="none" w:sz="0" w:space="0" w:color="auto"/>
                <w:right w:val="none" w:sz="0" w:space="0" w:color="auto"/>
              </w:divBdr>
              <w:divsChild>
                <w:div w:id="521210128">
                  <w:marLeft w:val="0"/>
                  <w:marRight w:val="0"/>
                  <w:marTop w:val="0"/>
                  <w:marBottom w:val="48"/>
                  <w:divBdr>
                    <w:top w:val="none" w:sz="0" w:space="0" w:color="auto"/>
                    <w:left w:val="none" w:sz="0" w:space="0" w:color="auto"/>
                    <w:bottom w:val="none" w:sz="0" w:space="0" w:color="auto"/>
                    <w:right w:val="none" w:sz="0" w:space="0" w:color="auto"/>
                  </w:divBdr>
                </w:div>
                <w:div w:id="754204810">
                  <w:marLeft w:val="0"/>
                  <w:marRight w:val="0"/>
                  <w:marTop w:val="0"/>
                  <w:marBottom w:val="0"/>
                  <w:divBdr>
                    <w:top w:val="none" w:sz="0" w:space="0" w:color="auto"/>
                    <w:left w:val="none" w:sz="0" w:space="0" w:color="auto"/>
                    <w:bottom w:val="none" w:sz="0" w:space="0" w:color="auto"/>
                    <w:right w:val="none" w:sz="0" w:space="0" w:color="auto"/>
                  </w:divBdr>
                </w:div>
                <w:div w:id="1216429510">
                  <w:marLeft w:val="0"/>
                  <w:marRight w:val="0"/>
                  <w:marTop w:val="0"/>
                  <w:marBottom w:val="0"/>
                  <w:divBdr>
                    <w:top w:val="none" w:sz="0" w:space="0" w:color="auto"/>
                    <w:left w:val="none" w:sz="0" w:space="0" w:color="auto"/>
                    <w:bottom w:val="none" w:sz="0" w:space="0" w:color="auto"/>
                    <w:right w:val="none" w:sz="0" w:space="0" w:color="auto"/>
                  </w:divBdr>
                </w:div>
                <w:div w:id="1225919570">
                  <w:marLeft w:val="0"/>
                  <w:marRight w:val="0"/>
                  <w:marTop w:val="0"/>
                  <w:marBottom w:val="0"/>
                  <w:divBdr>
                    <w:top w:val="none" w:sz="0" w:space="0" w:color="auto"/>
                    <w:left w:val="none" w:sz="0" w:space="0" w:color="auto"/>
                    <w:bottom w:val="none" w:sz="0" w:space="0" w:color="auto"/>
                    <w:right w:val="none" w:sz="0" w:space="0" w:color="auto"/>
                  </w:divBdr>
                </w:div>
                <w:div w:id="1569534039">
                  <w:marLeft w:val="0"/>
                  <w:marRight w:val="0"/>
                  <w:marTop w:val="0"/>
                  <w:marBottom w:val="0"/>
                  <w:divBdr>
                    <w:top w:val="none" w:sz="0" w:space="0" w:color="auto"/>
                    <w:left w:val="none" w:sz="0" w:space="0" w:color="auto"/>
                    <w:bottom w:val="none" w:sz="0" w:space="0" w:color="auto"/>
                    <w:right w:val="none" w:sz="0" w:space="0" w:color="auto"/>
                  </w:divBdr>
                  <w:divsChild>
                    <w:div w:id="338849266">
                      <w:marLeft w:val="0"/>
                      <w:marRight w:val="0"/>
                      <w:marTop w:val="0"/>
                      <w:marBottom w:val="120"/>
                      <w:divBdr>
                        <w:top w:val="none" w:sz="0" w:space="0" w:color="auto"/>
                        <w:left w:val="none" w:sz="0" w:space="0" w:color="auto"/>
                        <w:bottom w:val="none" w:sz="0" w:space="0" w:color="auto"/>
                        <w:right w:val="none" w:sz="0" w:space="0" w:color="auto"/>
                      </w:divBdr>
                    </w:div>
                    <w:div w:id="366686783">
                      <w:marLeft w:val="0"/>
                      <w:marRight w:val="0"/>
                      <w:marTop w:val="0"/>
                      <w:marBottom w:val="0"/>
                      <w:divBdr>
                        <w:top w:val="none" w:sz="0" w:space="0" w:color="auto"/>
                        <w:left w:val="none" w:sz="0" w:space="0" w:color="auto"/>
                        <w:bottom w:val="none" w:sz="0" w:space="0" w:color="auto"/>
                        <w:right w:val="none" w:sz="0" w:space="0" w:color="auto"/>
                      </w:divBdr>
                    </w:div>
                    <w:div w:id="1696662013">
                      <w:marLeft w:val="0"/>
                      <w:marRight w:val="0"/>
                      <w:marTop w:val="0"/>
                      <w:marBottom w:val="0"/>
                      <w:divBdr>
                        <w:top w:val="none" w:sz="0" w:space="0" w:color="auto"/>
                        <w:left w:val="none" w:sz="0" w:space="0" w:color="auto"/>
                        <w:bottom w:val="none" w:sz="0" w:space="0" w:color="auto"/>
                        <w:right w:val="none" w:sz="0" w:space="0" w:color="auto"/>
                      </w:divBdr>
                      <w:divsChild>
                        <w:div w:id="235406539">
                          <w:marLeft w:val="0"/>
                          <w:marRight w:val="0"/>
                          <w:marTop w:val="0"/>
                          <w:marBottom w:val="48"/>
                          <w:divBdr>
                            <w:top w:val="none" w:sz="0" w:space="0" w:color="auto"/>
                            <w:left w:val="none" w:sz="0" w:space="0" w:color="auto"/>
                            <w:bottom w:val="none" w:sz="0" w:space="0" w:color="auto"/>
                            <w:right w:val="none" w:sz="0" w:space="0" w:color="auto"/>
                          </w:divBdr>
                        </w:div>
                        <w:div w:id="419373205">
                          <w:marLeft w:val="0"/>
                          <w:marRight w:val="0"/>
                          <w:marTop w:val="0"/>
                          <w:marBottom w:val="120"/>
                          <w:divBdr>
                            <w:top w:val="none" w:sz="0" w:space="0" w:color="auto"/>
                            <w:left w:val="none" w:sz="0" w:space="0" w:color="auto"/>
                            <w:bottom w:val="none" w:sz="0" w:space="0" w:color="auto"/>
                            <w:right w:val="none" w:sz="0" w:space="0" w:color="auto"/>
                          </w:divBdr>
                          <w:divsChild>
                            <w:div w:id="839731246">
                              <w:marLeft w:val="0"/>
                              <w:marRight w:val="0"/>
                              <w:marTop w:val="0"/>
                              <w:marBottom w:val="72"/>
                              <w:divBdr>
                                <w:top w:val="none" w:sz="0" w:space="0" w:color="auto"/>
                                <w:left w:val="none" w:sz="0" w:space="0" w:color="auto"/>
                                <w:bottom w:val="none" w:sz="0" w:space="0" w:color="auto"/>
                                <w:right w:val="none" w:sz="0" w:space="0" w:color="auto"/>
                              </w:divBdr>
                            </w:div>
                          </w:divsChild>
                        </w:div>
                        <w:div w:id="638921722">
                          <w:marLeft w:val="0"/>
                          <w:marRight w:val="0"/>
                          <w:marTop w:val="0"/>
                          <w:marBottom w:val="0"/>
                          <w:divBdr>
                            <w:top w:val="none" w:sz="0" w:space="0" w:color="auto"/>
                            <w:left w:val="none" w:sz="0" w:space="0" w:color="auto"/>
                            <w:bottom w:val="none" w:sz="0" w:space="0" w:color="auto"/>
                            <w:right w:val="none" w:sz="0" w:space="0" w:color="auto"/>
                          </w:divBdr>
                        </w:div>
                        <w:div w:id="928197605">
                          <w:marLeft w:val="0"/>
                          <w:marRight w:val="0"/>
                          <w:marTop w:val="0"/>
                          <w:marBottom w:val="0"/>
                          <w:divBdr>
                            <w:top w:val="none" w:sz="0" w:space="0" w:color="auto"/>
                            <w:left w:val="none" w:sz="0" w:space="0" w:color="auto"/>
                            <w:bottom w:val="none" w:sz="0" w:space="0" w:color="auto"/>
                            <w:right w:val="none" w:sz="0" w:space="0" w:color="auto"/>
                          </w:divBdr>
                        </w:div>
                        <w:div w:id="1708287119">
                          <w:marLeft w:val="0"/>
                          <w:marRight w:val="0"/>
                          <w:marTop w:val="0"/>
                          <w:marBottom w:val="0"/>
                          <w:divBdr>
                            <w:top w:val="none" w:sz="0" w:space="0" w:color="auto"/>
                            <w:left w:val="none" w:sz="0" w:space="0" w:color="auto"/>
                            <w:bottom w:val="none" w:sz="0" w:space="0" w:color="auto"/>
                            <w:right w:val="none" w:sz="0" w:space="0" w:color="auto"/>
                          </w:divBdr>
                        </w:div>
                        <w:div w:id="1728454594">
                          <w:marLeft w:val="0"/>
                          <w:marRight w:val="0"/>
                          <w:marTop w:val="0"/>
                          <w:marBottom w:val="0"/>
                          <w:divBdr>
                            <w:top w:val="none" w:sz="0" w:space="0" w:color="auto"/>
                            <w:left w:val="none" w:sz="0" w:space="0" w:color="auto"/>
                            <w:bottom w:val="none" w:sz="0" w:space="0" w:color="auto"/>
                            <w:right w:val="none" w:sz="0" w:space="0" w:color="auto"/>
                          </w:divBdr>
                        </w:div>
                        <w:div w:id="1806778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43146028">
                  <w:marLeft w:val="0"/>
                  <w:marRight w:val="0"/>
                  <w:marTop w:val="0"/>
                  <w:marBottom w:val="120"/>
                  <w:divBdr>
                    <w:top w:val="none" w:sz="0" w:space="0" w:color="auto"/>
                    <w:left w:val="none" w:sz="0" w:space="0" w:color="auto"/>
                    <w:bottom w:val="none" w:sz="0" w:space="0" w:color="auto"/>
                    <w:right w:val="none" w:sz="0" w:space="0" w:color="auto"/>
                  </w:divBdr>
                </w:div>
                <w:div w:id="2047094617">
                  <w:marLeft w:val="0"/>
                  <w:marRight w:val="0"/>
                  <w:marTop w:val="0"/>
                  <w:marBottom w:val="180"/>
                  <w:divBdr>
                    <w:top w:val="none" w:sz="0" w:space="0" w:color="auto"/>
                    <w:left w:val="none" w:sz="0" w:space="0" w:color="auto"/>
                    <w:bottom w:val="none" w:sz="0" w:space="0" w:color="auto"/>
                    <w:right w:val="none" w:sz="0" w:space="0" w:color="auto"/>
                  </w:divBdr>
                </w:div>
              </w:divsChild>
            </w:div>
            <w:div w:id="475994477">
              <w:marLeft w:val="0"/>
              <w:marRight w:val="0"/>
              <w:marTop w:val="0"/>
              <w:marBottom w:val="120"/>
              <w:divBdr>
                <w:top w:val="none" w:sz="0" w:space="0" w:color="auto"/>
                <w:left w:val="none" w:sz="0" w:space="0" w:color="auto"/>
                <w:bottom w:val="none" w:sz="0" w:space="0" w:color="auto"/>
                <w:right w:val="none" w:sz="0" w:space="0" w:color="auto"/>
              </w:divBdr>
            </w:div>
            <w:div w:id="513960915">
              <w:marLeft w:val="0"/>
              <w:marRight w:val="0"/>
              <w:marTop w:val="0"/>
              <w:marBottom w:val="180"/>
              <w:divBdr>
                <w:top w:val="none" w:sz="0" w:space="0" w:color="auto"/>
                <w:left w:val="none" w:sz="0" w:space="0" w:color="auto"/>
                <w:bottom w:val="none" w:sz="0" w:space="0" w:color="auto"/>
                <w:right w:val="none" w:sz="0" w:space="0" w:color="auto"/>
              </w:divBdr>
            </w:div>
            <w:div w:id="621114460">
              <w:marLeft w:val="0"/>
              <w:marRight w:val="0"/>
              <w:marTop w:val="0"/>
              <w:marBottom w:val="0"/>
              <w:divBdr>
                <w:top w:val="none" w:sz="0" w:space="0" w:color="auto"/>
                <w:left w:val="none" w:sz="0" w:space="0" w:color="auto"/>
                <w:bottom w:val="none" w:sz="0" w:space="0" w:color="auto"/>
                <w:right w:val="none" w:sz="0" w:space="0" w:color="auto"/>
              </w:divBdr>
            </w:div>
            <w:div w:id="913589446">
              <w:marLeft w:val="0"/>
              <w:marRight w:val="0"/>
              <w:marTop w:val="0"/>
              <w:marBottom w:val="48"/>
              <w:divBdr>
                <w:top w:val="none" w:sz="0" w:space="0" w:color="auto"/>
                <w:left w:val="none" w:sz="0" w:space="0" w:color="auto"/>
                <w:bottom w:val="none" w:sz="0" w:space="0" w:color="auto"/>
                <w:right w:val="none" w:sz="0" w:space="0" w:color="auto"/>
              </w:divBdr>
            </w:div>
            <w:div w:id="1817530227">
              <w:marLeft w:val="0"/>
              <w:marRight w:val="0"/>
              <w:marTop w:val="0"/>
              <w:marBottom w:val="0"/>
              <w:divBdr>
                <w:top w:val="none" w:sz="0" w:space="0" w:color="auto"/>
                <w:left w:val="none" w:sz="0" w:space="0" w:color="auto"/>
                <w:bottom w:val="none" w:sz="0" w:space="0" w:color="auto"/>
                <w:right w:val="none" w:sz="0" w:space="0" w:color="auto"/>
              </w:divBdr>
            </w:div>
            <w:div w:id="1868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92356">
      <w:bodyDiv w:val="1"/>
      <w:marLeft w:val="0"/>
      <w:marRight w:val="0"/>
      <w:marTop w:val="0"/>
      <w:marBottom w:val="0"/>
      <w:divBdr>
        <w:top w:val="none" w:sz="0" w:space="0" w:color="auto"/>
        <w:left w:val="none" w:sz="0" w:space="0" w:color="auto"/>
        <w:bottom w:val="none" w:sz="0" w:space="0" w:color="auto"/>
        <w:right w:val="none" w:sz="0" w:space="0" w:color="auto"/>
      </w:divBdr>
    </w:div>
    <w:div w:id="1380587637">
      <w:bodyDiv w:val="1"/>
      <w:marLeft w:val="0"/>
      <w:marRight w:val="0"/>
      <w:marTop w:val="0"/>
      <w:marBottom w:val="0"/>
      <w:divBdr>
        <w:top w:val="none" w:sz="0" w:space="0" w:color="auto"/>
        <w:left w:val="none" w:sz="0" w:space="0" w:color="auto"/>
        <w:bottom w:val="none" w:sz="0" w:space="0" w:color="auto"/>
        <w:right w:val="none" w:sz="0" w:space="0" w:color="auto"/>
      </w:divBdr>
    </w:div>
    <w:div w:id="1383217480">
      <w:bodyDiv w:val="1"/>
      <w:marLeft w:val="0"/>
      <w:marRight w:val="0"/>
      <w:marTop w:val="0"/>
      <w:marBottom w:val="0"/>
      <w:divBdr>
        <w:top w:val="none" w:sz="0" w:space="0" w:color="auto"/>
        <w:left w:val="none" w:sz="0" w:space="0" w:color="auto"/>
        <w:bottom w:val="none" w:sz="0" w:space="0" w:color="auto"/>
        <w:right w:val="none" w:sz="0" w:space="0" w:color="auto"/>
      </w:divBdr>
    </w:div>
    <w:div w:id="1390612530">
      <w:bodyDiv w:val="1"/>
      <w:marLeft w:val="0"/>
      <w:marRight w:val="0"/>
      <w:marTop w:val="0"/>
      <w:marBottom w:val="0"/>
      <w:divBdr>
        <w:top w:val="none" w:sz="0" w:space="0" w:color="auto"/>
        <w:left w:val="none" w:sz="0" w:space="0" w:color="auto"/>
        <w:bottom w:val="none" w:sz="0" w:space="0" w:color="auto"/>
        <w:right w:val="none" w:sz="0" w:space="0" w:color="auto"/>
      </w:divBdr>
    </w:div>
    <w:div w:id="1393046246">
      <w:bodyDiv w:val="1"/>
      <w:marLeft w:val="0"/>
      <w:marRight w:val="0"/>
      <w:marTop w:val="0"/>
      <w:marBottom w:val="0"/>
      <w:divBdr>
        <w:top w:val="none" w:sz="0" w:space="0" w:color="auto"/>
        <w:left w:val="none" w:sz="0" w:space="0" w:color="auto"/>
        <w:bottom w:val="none" w:sz="0" w:space="0" w:color="auto"/>
        <w:right w:val="none" w:sz="0" w:space="0" w:color="auto"/>
      </w:divBdr>
      <w:divsChild>
        <w:div w:id="860321425">
          <w:marLeft w:val="0"/>
          <w:marRight w:val="0"/>
          <w:marTop w:val="0"/>
          <w:marBottom w:val="0"/>
          <w:divBdr>
            <w:top w:val="none" w:sz="0" w:space="0" w:color="auto"/>
            <w:left w:val="none" w:sz="0" w:space="0" w:color="auto"/>
            <w:bottom w:val="none" w:sz="0" w:space="0" w:color="auto"/>
            <w:right w:val="none" w:sz="0" w:space="0" w:color="auto"/>
          </w:divBdr>
        </w:div>
      </w:divsChild>
    </w:div>
    <w:div w:id="1395591515">
      <w:bodyDiv w:val="1"/>
      <w:marLeft w:val="0"/>
      <w:marRight w:val="0"/>
      <w:marTop w:val="0"/>
      <w:marBottom w:val="0"/>
      <w:divBdr>
        <w:top w:val="none" w:sz="0" w:space="0" w:color="auto"/>
        <w:left w:val="none" w:sz="0" w:space="0" w:color="auto"/>
        <w:bottom w:val="none" w:sz="0" w:space="0" w:color="auto"/>
        <w:right w:val="none" w:sz="0" w:space="0" w:color="auto"/>
      </w:divBdr>
    </w:div>
    <w:div w:id="1398819297">
      <w:bodyDiv w:val="1"/>
      <w:marLeft w:val="0"/>
      <w:marRight w:val="0"/>
      <w:marTop w:val="0"/>
      <w:marBottom w:val="0"/>
      <w:divBdr>
        <w:top w:val="none" w:sz="0" w:space="0" w:color="auto"/>
        <w:left w:val="none" w:sz="0" w:space="0" w:color="auto"/>
        <w:bottom w:val="none" w:sz="0" w:space="0" w:color="auto"/>
        <w:right w:val="none" w:sz="0" w:space="0" w:color="auto"/>
      </w:divBdr>
    </w:div>
    <w:div w:id="1401707131">
      <w:bodyDiv w:val="1"/>
      <w:marLeft w:val="0"/>
      <w:marRight w:val="0"/>
      <w:marTop w:val="0"/>
      <w:marBottom w:val="0"/>
      <w:divBdr>
        <w:top w:val="none" w:sz="0" w:space="0" w:color="auto"/>
        <w:left w:val="none" w:sz="0" w:space="0" w:color="auto"/>
        <w:bottom w:val="none" w:sz="0" w:space="0" w:color="auto"/>
        <w:right w:val="none" w:sz="0" w:space="0" w:color="auto"/>
      </w:divBdr>
      <w:divsChild>
        <w:div w:id="1546258591">
          <w:marLeft w:val="0"/>
          <w:marRight w:val="0"/>
          <w:marTop w:val="0"/>
          <w:marBottom w:val="0"/>
          <w:divBdr>
            <w:top w:val="none" w:sz="0" w:space="0" w:color="auto"/>
            <w:left w:val="none" w:sz="0" w:space="0" w:color="auto"/>
            <w:bottom w:val="none" w:sz="0" w:space="0" w:color="auto"/>
            <w:right w:val="none" w:sz="0" w:space="0" w:color="auto"/>
          </w:divBdr>
        </w:div>
      </w:divsChild>
    </w:div>
    <w:div w:id="1403020192">
      <w:bodyDiv w:val="1"/>
      <w:marLeft w:val="0"/>
      <w:marRight w:val="0"/>
      <w:marTop w:val="0"/>
      <w:marBottom w:val="0"/>
      <w:divBdr>
        <w:top w:val="none" w:sz="0" w:space="0" w:color="auto"/>
        <w:left w:val="none" w:sz="0" w:space="0" w:color="auto"/>
        <w:bottom w:val="none" w:sz="0" w:space="0" w:color="auto"/>
        <w:right w:val="none" w:sz="0" w:space="0" w:color="auto"/>
      </w:divBdr>
    </w:div>
    <w:div w:id="1405223823">
      <w:bodyDiv w:val="1"/>
      <w:marLeft w:val="0"/>
      <w:marRight w:val="0"/>
      <w:marTop w:val="0"/>
      <w:marBottom w:val="0"/>
      <w:divBdr>
        <w:top w:val="none" w:sz="0" w:space="0" w:color="auto"/>
        <w:left w:val="none" w:sz="0" w:space="0" w:color="auto"/>
        <w:bottom w:val="none" w:sz="0" w:space="0" w:color="auto"/>
        <w:right w:val="none" w:sz="0" w:space="0" w:color="auto"/>
      </w:divBdr>
    </w:div>
    <w:div w:id="1407804686">
      <w:bodyDiv w:val="1"/>
      <w:marLeft w:val="0"/>
      <w:marRight w:val="0"/>
      <w:marTop w:val="0"/>
      <w:marBottom w:val="0"/>
      <w:divBdr>
        <w:top w:val="none" w:sz="0" w:space="0" w:color="auto"/>
        <w:left w:val="none" w:sz="0" w:space="0" w:color="auto"/>
        <w:bottom w:val="none" w:sz="0" w:space="0" w:color="auto"/>
        <w:right w:val="none" w:sz="0" w:space="0" w:color="auto"/>
      </w:divBdr>
      <w:divsChild>
        <w:div w:id="1495876735">
          <w:marLeft w:val="0"/>
          <w:marRight w:val="0"/>
          <w:marTop w:val="0"/>
          <w:marBottom w:val="0"/>
          <w:divBdr>
            <w:top w:val="none" w:sz="0" w:space="0" w:color="auto"/>
            <w:left w:val="none" w:sz="0" w:space="0" w:color="auto"/>
            <w:bottom w:val="none" w:sz="0" w:space="0" w:color="auto"/>
            <w:right w:val="none" w:sz="0" w:space="0" w:color="auto"/>
          </w:divBdr>
          <w:divsChild>
            <w:div w:id="8225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7734">
      <w:bodyDiv w:val="1"/>
      <w:marLeft w:val="0"/>
      <w:marRight w:val="0"/>
      <w:marTop w:val="0"/>
      <w:marBottom w:val="0"/>
      <w:divBdr>
        <w:top w:val="none" w:sz="0" w:space="0" w:color="auto"/>
        <w:left w:val="none" w:sz="0" w:space="0" w:color="auto"/>
        <w:bottom w:val="none" w:sz="0" w:space="0" w:color="auto"/>
        <w:right w:val="none" w:sz="0" w:space="0" w:color="auto"/>
      </w:divBdr>
      <w:divsChild>
        <w:div w:id="1864896045">
          <w:marLeft w:val="0"/>
          <w:marRight w:val="0"/>
          <w:marTop w:val="0"/>
          <w:marBottom w:val="0"/>
          <w:divBdr>
            <w:top w:val="none" w:sz="0" w:space="0" w:color="auto"/>
            <w:left w:val="none" w:sz="0" w:space="0" w:color="auto"/>
            <w:bottom w:val="none" w:sz="0" w:space="0" w:color="auto"/>
            <w:right w:val="none" w:sz="0" w:space="0" w:color="auto"/>
          </w:divBdr>
        </w:div>
      </w:divsChild>
    </w:div>
    <w:div w:id="1415082536">
      <w:bodyDiv w:val="1"/>
      <w:marLeft w:val="0"/>
      <w:marRight w:val="0"/>
      <w:marTop w:val="0"/>
      <w:marBottom w:val="0"/>
      <w:divBdr>
        <w:top w:val="none" w:sz="0" w:space="0" w:color="auto"/>
        <w:left w:val="none" w:sz="0" w:space="0" w:color="auto"/>
        <w:bottom w:val="none" w:sz="0" w:space="0" w:color="auto"/>
        <w:right w:val="none" w:sz="0" w:space="0" w:color="auto"/>
      </w:divBdr>
    </w:div>
    <w:div w:id="1415666262">
      <w:bodyDiv w:val="1"/>
      <w:marLeft w:val="0"/>
      <w:marRight w:val="0"/>
      <w:marTop w:val="0"/>
      <w:marBottom w:val="0"/>
      <w:divBdr>
        <w:top w:val="none" w:sz="0" w:space="0" w:color="auto"/>
        <w:left w:val="none" w:sz="0" w:space="0" w:color="auto"/>
        <w:bottom w:val="none" w:sz="0" w:space="0" w:color="auto"/>
        <w:right w:val="none" w:sz="0" w:space="0" w:color="auto"/>
      </w:divBdr>
    </w:div>
    <w:div w:id="1419444610">
      <w:bodyDiv w:val="1"/>
      <w:marLeft w:val="0"/>
      <w:marRight w:val="0"/>
      <w:marTop w:val="0"/>
      <w:marBottom w:val="0"/>
      <w:divBdr>
        <w:top w:val="none" w:sz="0" w:space="0" w:color="auto"/>
        <w:left w:val="none" w:sz="0" w:space="0" w:color="auto"/>
        <w:bottom w:val="none" w:sz="0" w:space="0" w:color="auto"/>
        <w:right w:val="none" w:sz="0" w:space="0" w:color="auto"/>
      </w:divBdr>
    </w:div>
    <w:div w:id="1421873939">
      <w:bodyDiv w:val="1"/>
      <w:marLeft w:val="0"/>
      <w:marRight w:val="0"/>
      <w:marTop w:val="0"/>
      <w:marBottom w:val="0"/>
      <w:divBdr>
        <w:top w:val="none" w:sz="0" w:space="0" w:color="auto"/>
        <w:left w:val="none" w:sz="0" w:space="0" w:color="auto"/>
        <w:bottom w:val="none" w:sz="0" w:space="0" w:color="auto"/>
        <w:right w:val="none" w:sz="0" w:space="0" w:color="auto"/>
      </w:divBdr>
    </w:div>
    <w:div w:id="1422680707">
      <w:bodyDiv w:val="1"/>
      <w:marLeft w:val="0"/>
      <w:marRight w:val="0"/>
      <w:marTop w:val="0"/>
      <w:marBottom w:val="0"/>
      <w:divBdr>
        <w:top w:val="none" w:sz="0" w:space="0" w:color="auto"/>
        <w:left w:val="none" w:sz="0" w:space="0" w:color="auto"/>
        <w:bottom w:val="none" w:sz="0" w:space="0" w:color="auto"/>
        <w:right w:val="none" w:sz="0" w:space="0" w:color="auto"/>
      </w:divBdr>
    </w:div>
    <w:div w:id="1424181711">
      <w:bodyDiv w:val="1"/>
      <w:marLeft w:val="0"/>
      <w:marRight w:val="0"/>
      <w:marTop w:val="0"/>
      <w:marBottom w:val="0"/>
      <w:divBdr>
        <w:top w:val="none" w:sz="0" w:space="0" w:color="auto"/>
        <w:left w:val="none" w:sz="0" w:space="0" w:color="auto"/>
        <w:bottom w:val="none" w:sz="0" w:space="0" w:color="auto"/>
        <w:right w:val="none" w:sz="0" w:space="0" w:color="auto"/>
      </w:divBdr>
      <w:divsChild>
        <w:div w:id="1242256345">
          <w:marLeft w:val="0"/>
          <w:marRight w:val="0"/>
          <w:marTop w:val="0"/>
          <w:marBottom w:val="0"/>
          <w:divBdr>
            <w:top w:val="none" w:sz="0" w:space="0" w:color="auto"/>
            <w:left w:val="none" w:sz="0" w:space="0" w:color="auto"/>
            <w:bottom w:val="none" w:sz="0" w:space="0" w:color="auto"/>
            <w:right w:val="none" w:sz="0" w:space="0" w:color="auto"/>
          </w:divBdr>
          <w:divsChild>
            <w:div w:id="13176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69677">
      <w:bodyDiv w:val="1"/>
      <w:marLeft w:val="0"/>
      <w:marRight w:val="0"/>
      <w:marTop w:val="0"/>
      <w:marBottom w:val="0"/>
      <w:divBdr>
        <w:top w:val="none" w:sz="0" w:space="0" w:color="auto"/>
        <w:left w:val="none" w:sz="0" w:space="0" w:color="auto"/>
        <w:bottom w:val="none" w:sz="0" w:space="0" w:color="auto"/>
        <w:right w:val="none" w:sz="0" w:space="0" w:color="auto"/>
      </w:divBdr>
    </w:div>
    <w:div w:id="1426728467">
      <w:bodyDiv w:val="1"/>
      <w:marLeft w:val="0"/>
      <w:marRight w:val="0"/>
      <w:marTop w:val="0"/>
      <w:marBottom w:val="0"/>
      <w:divBdr>
        <w:top w:val="none" w:sz="0" w:space="0" w:color="auto"/>
        <w:left w:val="none" w:sz="0" w:space="0" w:color="auto"/>
        <w:bottom w:val="none" w:sz="0" w:space="0" w:color="auto"/>
        <w:right w:val="none" w:sz="0" w:space="0" w:color="auto"/>
      </w:divBdr>
    </w:div>
    <w:div w:id="1427192933">
      <w:bodyDiv w:val="1"/>
      <w:marLeft w:val="0"/>
      <w:marRight w:val="0"/>
      <w:marTop w:val="0"/>
      <w:marBottom w:val="0"/>
      <w:divBdr>
        <w:top w:val="none" w:sz="0" w:space="0" w:color="auto"/>
        <w:left w:val="none" w:sz="0" w:space="0" w:color="auto"/>
        <w:bottom w:val="none" w:sz="0" w:space="0" w:color="auto"/>
        <w:right w:val="none" w:sz="0" w:space="0" w:color="auto"/>
      </w:divBdr>
    </w:div>
    <w:div w:id="1427772256">
      <w:bodyDiv w:val="1"/>
      <w:marLeft w:val="0"/>
      <w:marRight w:val="0"/>
      <w:marTop w:val="0"/>
      <w:marBottom w:val="0"/>
      <w:divBdr>
        <w:top w:val="none" w:sz="0" w:space="0" w:color="auto"/>
        <w:left w:val="none" w:sz="0" w:space="0" w:color="auto"/>
        <w:bottom w:val="none" w:sz="0" w:space="0" w:color="auto"/>
        <w:right w:val="none" w:sz="0" w:space="0" w:color="auto"/>
      </w:divBdr>
    </w:div>
    <w:div w:id="1428382416">
      <w:bodyDiv w:val="1"/>
      <w:marLeft w:val="0"/>
      <w:marRight w:val="0"/>
      <w:marTop w:val="0"/>
      <w:marBottom w:val="0"/>
      <w:divBdr>
        <w:top w:val="none" w:sz="0" w:space="0" w:color="auto"/>
        <w:left w:val="none" w:sz="0" w:space="0" w:color="auto"/>
        <w:bottom w:val="none" w:sz="0" w:space="0" w:color="auto"/>
        <w:right w:val="none" w:sz="0" w:space="0" w:color="auto"/>
      </w:divBdr>
    </w:div>
    <w:div w:id="1432240167">
      <w:bodyDiv w:val="1"/>
      <w:marLeft w:val="0"/>
      <w:marRight w:val="0"/>
      <w:marTop w:val="0"/>
      <w:marBottom w:val="0"/>
      <w:divBdr>
        <w:top w:val="none" w:sz="0" w:space="0" w:color="auto"/>
        <w:left w:val="none" w:sz="0" w:space="0" w:color="auto"/>
        <w:bottom w:val="none" w:sz="0" w:space="0" w:color="auto"/>
        <w:right w:val="none" w:sz="0" w:space="0" w:color="auto"/>
      </w:divBdr>
    </w:div>
    <w:div w:id="1435318569">
      <w:bodyDiv w:val="1"/>
      <w:marLeft w:val="0"/>
      <w:marRight w:val="0"/>
      <w:marTop w:val="0"/>
      <w:marBottom w:val="0"/>
      <w:divBdr>
        <w:top w:val="none" w:sz="0" w:space="0" w:color="auto"/>
        <w:left w:val="none" w:sz="0" w:space="0" w:color="auto"/>
        <w:bottom w:val="none" w:sz="0" w:space="0" w:color="auto"/>
        <w:right w:val="none" w:sz="0" w:space="0" w:color="auto"/>
      </w:divBdr>
    </w:div>
    <w:div w:id="1442215209">
      <w:bodyDiv w:val="1"/>
      <w:marLeft w:val="0"/>
      <w:marRight w:val="0"/>
      <w:marTop w:val="0"/>
      <w:marBottom w:val="0"/>
      <w:divBdr>
        <w:top w:val="none" w:sz="0" w:space="0" w:color="auto"/>
        <w:left w:val="none" w:sz="0" w:space="0" w:color="auto"/>
        <w:bottom w:val="none" w:sz="0" w:space="0" w:color="auto"/>
        <w:right w:val="none" w:sz="0" w:space="0" w:color="auto"/>
      </w:divBdr>
    </w:div>
    <w:div w:id="1443066489">
      <w:bodyDiv w:val="1"/>
      <w:marLeft w:val="0"/>
      <w:marRight w:val="0"/>
      <w:marTop w:val="0"/>
      <w:marBottom w:val="0"/>
      <w:divBdr>
        <w:top w:val="none" w:sz="0" w:space="0" w:color="auto"/>
        <w:left w:val="none" w:sz="0" w:space="0" w:color="auto"/>
        <w:bottom w:val="none" w:sz="0" w:space="0" w:color="auto"/>
        <w:right w:val="none" w:sz="0" w:space="0" w:color="auto"/>
      </w:divBdr>
    </w:div>
    <w:div w:id="1444809186">
      <w:bodyDiv w:val="1"/>
      <w:marLeft w:val="0"/>
      <w:marRight w:val="0"/>
      <w:marTop w:val="0"/>
      <w:marBottom w:val="0"/>
      <w:divBdr>
        <w:top w:val="none" w:sz="0" w:space="0" w:color="auto"/>
        <w:left w:val="none" w:sz="0" w:space="0" w:color="auto"/>
        <w:bottom w:val="none" w:sz="0" w:space="0" w:color="auto"/>
        <w:right w:val="none" w:sz="0" w:space="0" w:color="auto"/>
      </w:divBdr>
    </w:div>
    <w:div w:id="1449468213">
      <w:bodyDiv w:val="1"/>
      <w:marLeft w:val="0"/>
      <w:marRight w:val="0"/>
      <w:marTop w:val="0"/>
      <w:marBottom w:val="0"/>
      <w:divBdr>
        <w:top w:val="none" w:sz="0" w:space="0" w:color="auto"/>
        <w:left w:val="none" w:sz="0" w:space="0" w:color="auto"/>
        <w:bottom w:val="none" w:sz="0" w:space="0" w:color="auto"/>
        <w:right w:val="none" w:sz="0" w:space="0" w:color="auto"/>
      </w:divBdr>
    </w:div>
    <w:div w:id="1449547548">
      <w:bodyDiv w:val="1"/>
      <w:marLeft w:val="0"/>
      <w:marRight w:val="0"/>
      <w:marTop w:val="0"/>
      <w:marBottom w:val="0"/>
      <w:divBdr>
        <w:top w:val="none" w:sz="0" w:space="0" w:color="auto"/>
        <w:left w:val="none" w:sz="0" w:space="0" w:color="auto"/>
        <w:bottom w:val="none" w:sz="0" w:space="0" w:color="auto"/>
        <w:right w:val="none" w:sz="0" w:space="0" w:color="auto"/>
      </w:divBdr>
    </w:div>
    <w:div w:id="1458791709">
      <w:bodyDiv w:val="1"/>
      <w:marLeft w:val="0"/>
      <w:marRight w:val="0"/>
      <w:marTop w:val="0"/>
      <w:marBottom w:val="0"/>
      <w:divBdr>
        <w:top w:val="none" w:sz="0" w:space="0" w:color="auto"/>
        <w:left w:val="none" w:sz="0" w:space="0" w:color="auto"/>
        <w:bottom w:val="none" w:sz="0" w:space="0" w:color="auto"/>
        <w:right w:val="none" w:sz="0" w:space="0" w:color="auto"/>
      </w:divBdr>
    </w:div>
    <w:div w:id="1459644482">
      <w:bodyDiv w:val="1"/>
      <w:marLeft w:val="0"/>
      <w:marRight w:val="0"/>
      <w:marTop w:val="0"/>
      <w:marBottom w:val="0"/>
      <w:divBdr>
        <w:top w:val="none" w:sz="0" w:space="0" w:color="auto"/>
        <w:left w:val="none" w:sz="0" w:space="0" w:color="auto"/>
        <w:bottom w:val="none" w:sz="0" w:space="0" w:color="auto"/>
        <w:right w:val="none" w:sz="0" w:space="0" w:color="auto"/>
      </w:divBdr>
    </w:div>
    <w:div w:id="1462725752">
      <w:bodyDiv w:val="1"/>
      <w:marLeft w:val="0"/>
      <w:marRight w:val="0"/>
      <w:marTop w:val="0"/>
      <w:marBottom w:val="0"/>
      <w:divBdr>
        <w:top w:val="none" w:sz="0" w:space="0" w:color="auto"/>
        <w:left w:val="none" w:sz="0" w:space="0" w:color="auto"/>
        <w:bottom w:val="none" w:sz="0" w:space="0" w:color="auto"/>
        <w:right w:val="none" w:sz="0" w:space="0" w:color="auto"/>
      </w:divBdr>
    </w:div>
    <w:div w:id="1464469186">
      <w:bodyDiv w:val="1"/>
      <w:marLeft w:val="0"/>
      <w:marRight w:val="0"/>
      <w:marTop w:val="0"/>
      <w:marBottom w:val="0"/>
      <w:divBdr>
        <w:top w:val="none" w:sz="0" w:space="0" w:color="auto"/>
        <w:left w:val="none" w:sz="0" w:space="0" w:color="auto"/>
        <w:bottom w:val="none" w:sz="0" w:space="0" w:color="auto"/>
        <w:right w:val="none" w:sz="0" w:space="0" w:color="auto"/>
      </w:divBdr>
    </w:div>
    <w:div w:id="1469400541">
      <w:bodyDiv w:val="1"/>
      <w:marLeft w:val="0"/>
      <w:marRight w:val="0"/>
      <w:marTop w:val="0"/>
      <w:marBottom w:val="0"/>
      <w:divBdr>
        <w:top w:val="none" w:sz="0" w:space="0" w:color="auto"/>
        <w:left w:val="none" w:sz="0" w:space="0" w:color="auto"/>
        <w:bottom w:val="none" w:sz="0" w:space="0" w:color="auto"/>
        <w:right w:val="none" w:sz="0" w:space="0" w:color="auto"/>
      </w:divBdr>
    </w:div>
    <w:div w:id="1473475565">
      <w:bodyDiv w:val="1"/>
      <w:marLeft w:val="0"/>
      <w:marRight w:val="0"/>
      <w:marTop w:val="0"/>
      <w:marBottom w:val="0"/>
      <w:divBdr>
        <w:top w:val="none" w:sz="0" w:space="0" w:color="auto"/>
        <w:left w:val="none" w:sz="0" w:space="0" w:color="auto"/>
        <w:bottom w:val="none" w:sz="0" w:space="0" w:color="auto"/>
        <w:right w:val="none" w:sz="0" w:space="0" w:color="auto"/>
      </w:divBdr>
    </w:div>
    <w:div w:id="1473794325">
      <w:bodyDiv w:val="1"/>
      <w:marLeft w:val="0"/>
      <w:marRight w:val="0"/>
      <w:marTop w:val="0"/>
      <w:marBottom w:val="0"/>
      <w:divBdr>
        <w:top w:val="none" w:sz="0" w:space="0" w:color="auto"/>
        <w:left w:val="none" w:sz="0" w:space="0" w:color="auto"/>
        <w:bottom w:val="none" w:sz="0" w:space="0" w:color="auto"/>
        <w:right w:val="none" w:sz="0" w:space="0" w:color="auto"/>
      </w:divBdr>
    </w:div>
    <w:div w:id="1480800432">
      <w:bodyDiv w:val="1"/>
      <w:marLeft w:val="0"/>
      <w:marRight w:val="0"/>
      <w:marTop w:val="0"/>
      <w:marBottom w:val="0"/>
      <w:divBdr>
        <w:top w:val="none" w:sz="0" w:space="0" w:color="auto"/>
        <w:left w:val="none" w:sz="0" w:space="0" w:color="auto"/>
        <w:bottom w:val="none" w:sz="0" w:space="0" w:color="auto"/>
        <w:right w:val="none" w:sz="0" w:space="0" w:color="auto"/>
      </w:divBdr>
    </w:div>
    <w:div w:id="1482577630">
      <w:bodyDiv w:val="1"/>
      <w:marLeft w:val="0"/>
      <w:marRight w:val="0"/>
      <w:marTop w:val="0"/>
      <w:marBottom w:val="0"/>
      <w:divBdr>
        <w:top w:val="none" w:sz="0" w:space="0" w:color="auto"/>
        <w:left w:val="none" w:sz="0" w:space="0" w:color="auto"/>
        <w:bottom w:val="none" w:sz="0" w:space="0" w:color="auto"/>
        <w:right w:val="none" w:sz="0" w:space="0" w:color="auto"/>
      </w:divBdr>
      <w:divsChild>
        <w:div w:id="151485631">
          <w:marLeft w:val="0"/>
          <w:marRight w:val="0"/>
          <w:marTop w:val="0"/>
          <w:marBottom w:val="0"/>
          <w:divBdr>
            <w:top w:val="none" w:sz="0" w:space="0" w:color="auto"/>
            <w:left w:val="none" w:sz="0" w:space="0" w:color="auto"/>
            <w:bottom w:val="none" w:sz="0" w:space="0" w:color="auto"/>
            <w:right w:val="none" w:sz="0" w:space="0" w:color="auto"/>
          </w:divBdr>
        </w:div>
      </w:divsChild>
    </w:div>
    <w:div w:id="1482848106">
      <w:bodyDiv w:val="1"/>
      <w:marLeft w:val="0"/>
      <w:marRight w:val="0"/>
      <w:marTop w:val="0"/>
      <w:marBottom w:val="0"/>
      <w:divBdr>
        <w:top w:val="none" w:sz="0" w:space="0" w:color="auto"/>
        <w:left w:val="none" w:sz="0" w:space="0" w:color="auto"/>
        <w:bottom w:val="none" w:sz="0" w:space="0" w:color="auto"/>
        <w:right w:val="none" w:sz="0" w:space="0" w:color="auto"/>
      </w:divBdr>
    </w:div>
    <w:div w:id="1484472517">
      <w:bodyDiv w:val="1"/>
      <w:marLeft w:val="0"/>
      <w:marRight w:val="0"/>
      <w:marTop w:val="0"/>
      <w:marBottom w:val="0"/>
      <w:divBdr>
        <w:top w:val="none" w:sz="0" w:space="0" w:color="auto"/>
        <w:left w:val="none" w:sz="0" w:space="0" w:color="auto"/>
        <w:bottom w:val="none" w:sz="0" w:space="0" w:color="auto"/>
        <w:right w:val="none" w:sz="0" w:space="0" w:color="auto"/>
      </w:divBdr>
    </w:div>
    <w:div w:id="1485779743">
      <w:bodyDiv w:val="1"/>
      <w:marLeft w:val="0"/>
      <w:marRight w:val="0"/>
      <w:marTop w:val="0"/>
      <w:marBottom w:val="0"/>
      <w:divBdr>
        <w:top w:val="none" w:sz="0" w:space="0" w:color="auto"/>
        <w:left w:val="none" w:sz="0" w:space="0" w:color="auto"/>
        <w:bottom w:val="none" w:sz="0" w:space="0" w:color="auto"/>
        <w:right w:val="none" w:sz="0" w:space="0" w:color="auto"/>
      </w:divBdr>
    </w:div>
    <w:div w:id="1486047129">
      <w:bodyDiv w:val="1"/>
      <w:marLeft w:val="0"/>
      <w:marRight w:val="0"/>
      <w:marTop w:val="0"/>
      <w:marBottom w:val="0"/>
      <w:divBdr>
        <w:top w:val="none" w:sz="0" w:space="0" w:color="auto"/>
        <w:left w:val="none" w:sz="0" w:space="0" w:color="auto"/>
        <w:bottom w:val="none" w:sz="0" w:space="0" w:color="auto"/>
        <w:right w:val="none" w:sz="0" w:space="0" w:color="auto"/>
      </w:divBdr>
    </w:div>
    <w:div w:id="1486508657">
      <w:bodyDiv w:val="1"/>
      <w:marLeft w:val="0"/>
      <w:marRight w:val="0"/>
      <w:marTop w:val="0"/>
      <w:marBottom w:val="0"/>
      <w:divBdr>
        <w:top w:val="none" w:sz="0" w:space="0" w:color="auto"/>
        <w:left w:val="none" w:sz="0" w:space="0" w:color="auto"/>
        <w:bottom w:val="none" w:sz="0" w:space="0" w:color="auto"/>
        <w:right w:val="none" w:sz="0" w:space="0" w:color="auto"/>
      </w:divBdr>
    </w:div>
    <w:div w:id="1486707124">
      <w:bodyDiv w:val="1"/>
      <w:marLeft w:val="0"/>
      <w:marRight w:val="0"/>
      <w:marTop w:val="0"/>
      <w:marBottom w:val="0"/>
      <w:divBdr>
        <w:top w:val="none" w:sz="0" w:space="0" w:color="auto"/>
        <w:left w:val="none" w:sz="0" w:space="0" w:color="auto"/>
        <w:bottom w:val="none" w:sz="0" w:space="0" w:color="auto"/>
        <w:right w:val="none" w:sz="0" w:space="0" w:color="auto"/>
      </w:divBdr>
    </w:div>
    <w:div w:id="1489055484">
      <w:bodyDiv w:val="1"/>
      <w:marLeft w:val="0"/>
      <w:marRight w:val="0"/>
      <w:marTop w:val="0"/>
      <w:marBottom w:val="0"/>
      <w:divBdr>
        <w:top w:val="none" w:sz="0" w:space="0" w:color="auto"/>
        <w:left w:val="none" w:sz="0" w:space="0" w:color="auto"/>
        <w:bottom w:val="none" w:sz="0" w:space="0" w:color="auto"/>
        <w:right w:val="none" w:sz="0" w:space="0" w:color="auto"/>
      </w:divBdr>
      <w:divsChild>
        <w:div w:id="83191591">
          <w:marLeft w:val="0"/>
          <w:marRight w:val="0"/>
          <w:marTop w:val="0"/>
          <w:marBottom w:val="0"/>
          <w:divBdr>
            <w:top w:val="none" w:sz="0" w:space="0" w:color="auto"/>
            <w:left w:val="none" w:sz="0" w:space="0" w:color="auto"/>
            <w:bottom w:val="none" w:sz="0" w:space="0" w:color="auto"/>
            <w:right w:val="none" w:sz="0" w:space="0" w:color="auto"/>
          </w:divBdr>
        </w:div>
        <w:div w:id="152335153">
          <w:marLeft w:val="0"/>
          <w:marRight w:val="0"/>
          <w:marTop w:val="0"/>
          <w:marBottom w:val="0"/>
          <w:divBdr>
            <w:top w:val="none" w:sz="0" w:space="0" w:color="auto"/>
            <w:left w:val="none" w:sz="0" w:space="0" w:color="auto"/>
            <w:bottom w:val="none" w:sz="0" w:space="0" w:color="auto"/>
            <w:right w:val="none" w:sz="0" w:space="0" w:color="auto"/>
          </w:divBdr>
        </w:div>
        <w:div w:id="344334138">
          <w:marLeft w:val="0"/>
          <w:marRight w:val="0"/>
          <w:marTop w:val="0"/>
          <w:marBottom w:val="0"/>
          <w:divBdr>
            <w:top w:val="none" w:sz="0" w:space="0" w:color="auto"/>
            <w:left w:val="none" w:sz="0" w:space="0" w:color="auto"/>
            <w:bottom w:val="none" w:sz="0" w:space="0" w:color="auto"/>
            <w:right w:val="none" w:sz="0" w:space="0" w:color="auto"/>
          </w:divBdr>
        </w:div>
        <w:div w:id="357046655">
          <w:marLeft w:val="0"/>
          <w:marRight w:val="0"/>
          <w:marTop w:val="0"/>
          <w:marBottom w:val="0"/>
          <w:divBdr>
            <w:top w:val="none" w:sz="0" w:space="0" w:color="auto"/>
            <w:left w:val="none" w:sz="0" w:space="0" w:color="auto"/>
            <w:bottom w:val="none" w:sz="0" w:space="0" w:color="auto"/>
            <w:right w:val="none" w:sz="0" w:space="0" w:color="auto"/>
          </w:divBdr>
        </w:div>
        <w:div w:id="905724195">
          <w:marLeft w:val="0"/>
          <w:marRight w:val="0"/>
          <w:marTop w:val="0"/>
          <w:marBottom w:val="0"/>
          <w:divBdr>
            <w:top w:val="none" w:sz="0" w:space="0" w:color="auto"/>
            <w:left w:val="none" w:sz="0" w:space="0" w:color="auto"/>
            <w:bottom w:val="none" w:sz="0" w:space="0" w:color="auto"/>
            <w:right w:val="none" w:sz="0" w:space="0" w:color="auto"/>
          </w:divBdr>
        </w:div>
        <w:div w:id="1007252505">
          <w:marLeft w:val="0"/>
          <w:marRight w:val="0"/>
          <w:marTop w:val="0"/>
          <w:marBottom w:val="0"/>
          <w:divBdr>
            <w:top w:val="none" w:sz="0" w:space="0" w:color="auto"/>
            <w:left w:val="none" w:sz="0" w:space="0" w:color="auto"/>
            <w:bottom w:val="none" w:sz="0" w:space="0" w:color="auto"/>
            <w:right w:val="none" w:sz="0" w:space="0" w:color="auto"/>
          </w:divBdr>
        </w:div>
        <w:div w:id="1294017294">
          <w:marLeft w:val="0"/>
          <w:marRight w:val="0"/>
          <w:marTop w:val="0"/>
          <w:marBottom w:val="0"/>
          <w:divBdr>
            <w:top w:val="none" w:sz="0" w:space="0" w:color="auto"/>
            <w:left w:val="none" w:sz="0" w:space="0" w:color="auto"/>
            <w:bottom w:val="none" w:sz="0" w:space="0" w:color="auto"/>
            <w:right w:val="none" w:sz="0" w:space="0" w:color="auto"/>
          </w:divBdr>
        </w:div>
        <w:div w:id="1941182063">
          <w:marLeft w:val="0"/>
          <w:marRight w:val="0"/>
          <w:marTop w:val="0"/>
          <w:marBottom w:val="0"/>
          <w:divBdr>
            <w:top w:val="none" w:sz="0" w:space="0" w:color="auto"/>
            <w:left w:val="none" w:sz="0" w:space="0" w:color="auto"/>
            <w:bottom w:val="none" w:sz="0" w:space="0" w:color="auto"/>
            <w:right w:val="none" w:sz="0" w:space="0" w:color="auto"/>
          </w:divBdr>
        </w:div>
      </w:divsChild>
    </w:div>
    <w:div w:id="1489134995">
      <w:bodyDiv w:val="1"/>
      <w:marLeft w:val="0"/>
      <w:marRight w:val="0"/>
      <w:marTop w:val="0"/>
      <w:marBottom w:val="0"/>
      <w:divBdr>
        <w:top w:val="none" w:sz="0" w:space="0" w:color="auto"/>
        <w:left w:val="none" w:sz="0" w:space="0" w:color="auto"/>
        <w:bottom w:val="none" w:sz="0" w:space="0" w:color="auto"/>
        <w:right w:val="none" w:sz="0" w:space="0" w:color="auto"/>
      </w:divBdr>
    </w:div>
    <w:div w:id="1491363128">
      <w:bodyDiv w:val="1"/>
      <w:marLeft w:val="0"/>
      <w:marRight w:val="0"/>
      <w:marTop w:val="0"/>
      <w:marBottom w:val="0"/>
      <w:divBdr>
        <w:top w:val="none" w:sz="0" w:space="0" w:color="auto"/>
        <w:left w:val="none" w:sz="0" w:space="0" w:color="auto"/>
        <w:bottom w:val="none" w:sz="0" w:space="0" w:color="auto"/>
        <w:right w:val="none" w:sz="0" w:space="0" w:color="auto"/>
      </w:divBdr>
    </w:div>
    <w:div w:id="1494949135">
      <w:bodyDiv w:val="1"/>
      <w:marLeft w:val="0"/>
      <w:marRight w:val="0"/>
      <w:marTop w:val="0"/>
      <w:marBottom w:val="0"/>
      <w:divBdr>
        <w:top w:val="none" w:sz="0" w:space="0" w:color="auto"/>
        <w:left w:val="none" w:sz="0" w:space="0" w:color="auto"/>
        <w:bottom w:val="none" w:sz="0" w:space="0" w:color="auto"/>
        <w:right w:val="none" w:sz="0" w:space="0" w:color="auto"/>
      </w:divBdr>
      <w:divsChild>
        <w:div w:id="1501777571">
          <w:marLeft w:val="0"/>
          <w:marRight w:val="0"/>
          <w:marTop w:val="0"/>
          <w:marBottom w:val="0"/>
          <w:divBdr>
            <w:top w:val="none" w:sz="0" w:space="0" w:color="auto"/>
            <w:left w:val="none" w:sz="0" w:space="0" w:color="auto"/>
            <w:bottom w:val="none" w:sz="0" w:space="0" w:color="auto"/>
            <w:right w:val="none" w:sz="0" w:space="0" w:color="auto"/>
          </w:divBdr>
        </w:div>
      </w:divsChild>
    </w:div>
    <w:div w:id="1495142156">
      <w:bodyDiv w:val="1"/>
      <w:marLeft w:val="0"/>
      <w:marRight w:val="0"/>
      <w:marTop w:val="0"/>
      <w:marBottom w:val="0"/>
      <w:divBdr>
        <w:top w:val="none" w:sz="0" w:space="0" w:color="auto"/>
        <w:left w:val="none" w:sz="0" w:space="0" w:color="auto"/>
        <w:bottom w:val="none" w:sz="0" w:space="0" w:color="auto"/>
        <w:right w:val="none" w:sz="0" w:space="0" w:color="auto"/>
      </w:divBdr>
    </w:div>
    <w:div w:id="1496071630">
      <w:bodyDiv w:val="1"/>
      <w:marLeft w:val="0"/>
      <w:marRight w:val="0"/>
      <w:marTop w:val="0"/>
      <w:marBottom w:val="0"/>
      <w:divBdr>
        <w:top w:val="none" w:sz="0" w:space="0" w:color="auto"/>
        <w:left w:val="none" w:sz="0" w:space="0" w:color="auto"/>
        <w:bottom w:val="none" w:sz="0" w:space="0" w:color="auto"/>
        <w:right w:val="none" w:sz="0" w:space="0" w:color="auto"/>
      </w:divBdr>
    </w:div>
    <w:div w:id="1496340581">
      <w:bodyDiv w:val="1"/>
      <w:marLeft w:val="0"/>
      <w:marRight w:val="0"/>
      <w:marTop w:val="0"/>
      <w:marBottom w:val="0"/>
      <w:divBdr>
        <w:top w:val="none" w:sz="0" w:space="0" w:color="auto"/>
        <w:left w:val="none" w:sz="0" w:space="0" w:color="auto"/>
        <w:bottom w:val="none" w:sz="0" w:space="0" w:color="auto"/>
        <w:right w:val="none" w:sz="0" w:space="0" w:color="auto"/>
      </w:divBdr>
    </w:div>
    <w:div w:id="1496414572">
      <w:bodyDiv w:val="1"/>
      <w:marLeft w:val="0"/>
      <w:marRight w:val="0"/>
      <w:marTop w:val="0"/>
      <w:marBottom w:val="0"/>
      <w:divBdr>
        <w:top w:val="none" w:sz="0" w:space="0" w:color="auto"/>
        <w:left w:val="none" w:sz="0" w:space="0" w:color="auto"/>
        <w:bottom w:val="none" w:sz="0" w:space="0" w:color="auto"/>
        <w:right w:val="none" w:sz="0" w:space="0" w:color="auto"/>
      </w:divBdr>
    </w:div>
    <w:div w:id="1501238319">
      <w:bodyDiv w:val="1"/>
      <w:marLeft w:val="0"/>
      <w:marRight w:val="0"/>
      <w:marTop w:val="0"/>
      <w:marBottom w:val="0"/>
      <w:divBdr>
        <w:top w:val="none" w:sz="0" w:space="0" w:color="auto"/>
        <w:left w:val="none" w:sz="0" w:space="0" w:color="auto"/>
        <w:bottom w:val="none" w:sz="0" w:space="0" w:color="auto"/>
        <w:right w:val="none" w:sz="0" w:space="0" w:color="auto"/>
      </w:divBdr>
      <w:divsChild>
        <w:div w:id="269512103">
          <w:marLeft w:val="0"/>
          <w:marRight w:val="0"/>
          <w:marTop w:val="0"/>
          <w:marBottom w:val="0"/>
          <w:divBdr>
            <w:top w:val="none" w:sz="0" w:space="0" w:color="auto"/>
            <w:left w:val="none" w:sz="0" w:space="0" w:color="auto"/>
            <w:bottom w:val="none" w:sz="0" w:space="0" w:color="auto"/>
            <w:right w:val="none" w:sz="0" w:space="0" w:color="auto"/>
          </w:divBdr>
        </w:div>
      </w:divsChild>
    </w:div>
    <w:div w:id="1502890000">
      <w:bodyDiv w:val="1"/>
      <w:marLeft w:val="0"/>
      <w:marRight w:val="0"/>
      <w:marTop w:val="0"/>
      <w:marBottom w:val="0"/>
      <w:divBdr>
        <w:top w:val="none" w:sz="0" w:space="0" w:color="auto"/>
        <w:left w:val="none" w:sz="0" w:space="0" w:color="auto"/>
        <w:bottom w:val="none" w:sz="0" w:space="0" w:color="auto"/>
        <w:right w:val="none" w:sz="0" w:space="0" w:color="auto"/>
      </w:divBdr>
    </w:div>
    <w:div w:id="1504052973">
      <w:bodyDiv w:val="1"/>
      <w:marLeft w:val="0"/>
      <w:marRight w:val="0"/>
      <w:marTop w:val="0"/>
      <w:marBottom w:val="0"/>
      <w:divBdr>
        <w:top w:val="none" w:sz="0" w:space="0" w:color="auto"/>
        <w:left w:val="none" w:sz="0" w:space="0" w:color="auto"/>
        <w:bottom w:val="none" w:sz="0" w:space="0" w:color="auto"/>
        <w:right w:val="none" w:sz="0" w:space="0" w:color="auto"/>
      </w:divBdr>
    </w:div>
    <w:div w:id="1504664819">
      <w:bodyDiv w:val="1"/>
      <w:marLeft w:val="0"/>
      <w:marRight w:val="0"/>
      <w:marTop w:val="0"/>
      <w:marBottom w:val="0"/>
      <w:divBdr>
        <w:top w:val="none" w:sz="0" w:space="0" w:color="auto"/>
        <w:left w:val="none" w:sz="0" w:space="0" w:color="auto"/>
        <w:bottom w:val="none" w:sz="0" w:space="0" w:color="auto"/>
        <w:right w:val="none" w:sz="0" w:space="0" w:color="auto"/>
      </w:divBdr>
    </w:div>
    <w:div w:id="1506168973">
      <w:bodyDiv w:val="1"/>
      <w:marLeft w:val="0"/>
      <w:marRight w:val="0"/>
      <w:marTop w:val="0"/>
      <w:marBottom w:val="0"/>
      <w:divBdr>
        <w:top w:val="none" w:sz="0" w:space="0" w:color="auto"/>
        <w:left w:val="none" w:sz="0" w:space="0" w:color="auto"/>
        <w:bottom w:val="none" w:sz="0" w:space="0" w:color="auto"/>
        <w:right w:val="none" w:sz="0" w:space="0" w:color="auto"/>
      </w:divBdr>
    </w:div>
    <w:div w:id="1506745213">
      <w:bodyDiv w:val="1"/>
      <w:marLeft w:val="0"/>
      <w:marRight w:val="0"/>
      <w:marTop w:val="0"/>
      <w:marBottom w:val="0"/>
      <w:divBdr>
        <w:top w:val="none" w:sz="0" w:space="0" w:color="auto"/>
        <w:left w:val="none" w:sz="0" w:space="0" w:color="auto"/>
        <w:bottom w:val="none" w:sz="0" w:space="0" w:color="auto"/>
        <w:right w:val="none" w:sz="0" w:space="0" w:color="auto"/>
      </w:divBdr>
    </w:div>
    <w:div w:id="1512329264">
      <w:bodyDiv w:val="1"/>
      <w:marLeft w:val="0"/>
      <w:marRight w:val="0"/>
      <w:marTop w:val="0"/>
      <w:marBottom w:val="0"/>
      <w:divBdr>
        <w:top w:val="none" w:sz="0" w:space="0" w:color="auto"/>
        <w:left w:val="none" w:sz="0" w:space="0" w:color="auto"/>
        <w:bottom w:val="none" w:sz="0" w:space="0" w:color="auto"/>
        <w:right w:val="none" w:sz="0" w:space="0" w:color="auto"/>
      </w:divBdr>
    </w:div>
    <w:div w:id="1512452299">
      <w:bodyDiv w:val="1"/>
      <w:marLeft w:val="0"/>
      <w:marRight w:val="0"/>
      <w:marTop w:val="0"/>
      <w:marBottom w:val="0"/>
      <w:divBdr>
        <w:top w:val="none" w:sz="0" w:space="0" w:color="auto"/>
        <w:left w:val="none" w:sz="0" w:space="0" w:color="auto"/>
        <w:bottom w:val="none" w:sz="0" w:space="0" w:color="auto"/>
        <w:right w:val="none" w:sz="0" w:space="0" w:color="auto"/>
      </w:divBdr>
    </w:div>
    <w:div w:id="1513226883">
      <w:bodyDiv w:val="1"/>
      <w:marLeft w:val="0"/>
      <w:marRight w:val="0"/>
      <w:marTop w:val="0"/>
      <w:marBottom w:val="0"/>
      <w:divBdr>
        <w:top w:val="none" w:sz="0" w:space="0" w:color="auto"/>
        <w:left w:val="none" w:sz="0" w:space="0" w:color="auto"/>
        <w:bottom w:val="none" w:sz="0" w:space="0" w:color="auto"/>
        <w:right w:val="none" w:sz="0" w:space="0" w:color="auto"/>
      </w:divBdr>
    </w:div>
    <w:div w:id="1514104378">
      <w:bodyDiv w:val="1"/>
      <w:marLeft w:val="0"/>
      <w:marRight w:val="0"/>
      <w:marTop w:val="0"/>
      <w:marBottom w:val="0"/>
      <w:divBdr>
        <w:top w:val="none" w:sz="0" w:space="0" w:color="auto"/>
        <w:left w:val="none" w:sz="0" w:space="0" w:color="auto"/>
        <w:bottom w:val="none" w:sz="0" w:space="0" w:color="auto"/>
        <w:right w:val="none" w:sz="0" w:space="0" w:color="auto"/>
      </w:divBdr>
    </w:div>
    <w:div w:id="1514684232">
      <w:bodyDiv w:val="1"/>
      <w:marLeft w:val="0"/>
      <w:marRight w:val="0"/>
      <w:marTop w:val="0"/>
      <w:marBottom w:val="0"/>
      <w:divBdr>
        <w:top w:val="none" w:sz="0" w:space="0" w:color="auto"/>
        <w:left w:val="none" w:sz="0" w:space="0" w:color="auto"/>
        <w:bottom w:val="none" w:sz="0" w:space="0" w:color="auto"/>
        <w:right w:val="none" w:sz="0" w:space="0" w:color="auto"/>
      </w:divBdr>
    </w:div>
    <w:div w:id="1514880908">
      <w:bodyDiv w:val="1"/>
      <w:marLeft w:val="0"/>
      <w:marRight w:val="0"/>
      <w:marTop w:val="0"/>
      <w:marBottom w:val="0"/>
      <w:divBdr>
        <w:top w:val="none" w:sz="0" w:space="0" w:color="auto"/>
        <w:left w:val="none" w:sz="0" w:space="0" w:color="auto"/>
        <w:bottom w:val="none" w:sz="0" w:space="0" w:color="auto"/>
        <w:right w:val="none" w:sz="0" w:space="0" w:color="auto"/>
      </w:divBdr>
    </w:div>
    <w:div w:id="1515532522">
      <w:bodyDiv w:val="1"/>
      <w:marLeft w:val="0"/>
      <w:marRight w:val="0"/>
      <w:marTop w:val="0"/>
      <w:marBottom w:val="0"/>
      <w:divBdr>
        <w:top w:val="none" w:sz="0" w:space="0" w:color="auto"/>
        <w:left w:val="none" w:sz="0" w:space="0" w:color="auto"/>
        <w:bottom w:val="none" w:sz="0" w:space="0" w:color="auto"/>
        <w:right w:val="none" w:sz="0" w:space="0" w:color="auto"/>
      </w:divBdr>
    </w:div>
    <w:div w:id="1517579602">
      <w:bodyDiv w:val="1"/>
      <w:marLeft w:val="0"/>
      <w:marRight w:val="0"/>
      <w:marTop w:val="0"/>
      <w:marBottom w:val="0"/>
      <w:divBdr>
        <w:top w:val="none" w:sz="0" w:space="0" w:color="auto"/>
        <w:left w:val="none" w:sz="0" w:space="0" w:color="auto"/>
        <w:bottom w:val="none" w:sz="0" w:space="0" w:color="auto"/>
        <w:right w:val="none" w:sz="0" w:space="0" w:color="auto"/>
      </w:divBdr>
    </w:div>
    <w:div w:id="1519537392">
      <w:bodyDiv w:val="1"/>
      <w:marLeft w:val="0"/>
      <w:marRight w:val="0"/>
      <w:marTop w:val="0"/>
      <w:marBottom w:val="0"/>
      <w:divBdr>
        <w:top w:val="none" w:sz="0" w:space="0" w:color="auto"/>
        <w:left w:val="none" w:sz="0" w:space="0" w:color="auto"/>
        <w:bottom w:val="none" w:sz="0" w:space="0" w:color="auto"/>
        <w:right w:val="none" w:sz="0" w:space="0" w:color="auto"/>
      </w:divBdr>
    </w:div>
    <w:div w:id="1519925088">
      <w:bodyDiv w:val="1"/>
      <w:marLeft w:val="0"/>
      <w:marRight w:val="0"/>
      <w:marTop w:val="0"/>
      <w:marBottom w:val="0"/>
      <w:divBdr>
        <w:top w:val="none" w:sz="0" w:space="0" w:color="auto"/>
        <w:left w:val="none" w:sz="0" w:space="0" w:color="auto"/>
        <w:bottom w:val="none" w:sz="0" w:space="0" w:color="auto"/>
        <w:right w:val="none" w:sz="0" w:space="0" w:color="auto"/>
      </w:divBdr>
    </w:div>
    <w:div w:id="1523319157">
      <w:bodyDiv w:val="1"/>
      <w:marLeft w:val="0"/>
      <w:marRight w:val="0"/>
      <w:marTop w:val="0"/>
      <w:marBottom w:val="0"/>
      <w:divBdr>
        <w:top w:val="none" w:sz="0" w:space="0" w:color="auto"/>
        <w:left w:val="none" w:sz="0" w:space="0" w:color="auto"/>
        <w:bottom w:val="none" w:sz="0" w:space="0" w:color="auto"/>
        <w:right w:val="none" w:sz="0" w:space="0" w:color="auto"/>
      </w:divBdr>
    </w:div>
    <w:div w:id="1523477703">
      <w:bodyDiv w:val="1"/>
      <w:marLeft w:val="0"/>
      <w:marRight w:val="0"/>
      <w:marTop w:val="0"/>
      <w:marBottom w:val="0"/>
      <w:divBdr>
        <w:top w:val="none" w:sz="0" w:space="0" w:color="auto"/>
        <w:left w:val="none" w:sz="0" w:space="0" w:color="auto"/>
        <w:bottom w:val="none" w:sz="0" w:space="0" w:color="auto"/>
        <w:right w:val="none" w:sz="0" w:space="0" w:color="auto"/>
      </w:divBdr>
    </w:div>
    <w:div w:id="1524126666">
      <w:bodyDiv w:val="1"/>
      <w:marLeft w:val="0"/>
      <w:marRight w:val="0"/>
      <w:marTop w:val="0"/>
      <w:marBottom w:val="0"/>
      <w:divBdr>
        <w:top w:val="none" w:sz="0" w:space="0" w:color="auto"/>
        <w:left w:val="none" w:sz="0" w:space="0" w:color="auto"/>
        <w:bottom w:val="none" w:sz="0" w:space="0" w:color="auto"/>
        <w:right w:val="none" w:sz="0" w:space="0" w:color="auto"/>
      </w:divBdr>
    </w:div>
    <w:div w:id="1526021981">
      <w:bodyDiv w:val="1"/>
      <w:marLeft w:val="0"/>
      <w:marRight w:val="0"/>
      <w:marTop w:val="0"/>
      <w:marBottom w:val="0"/>
      <w:divBdr>
        <w:top w:val="none" w:sz="0" w:space="0" w:color="auto"/>
        <w:left w:val="none" w:sz="0" w:space="0" w:color="auto"/>
        <w:bottom w:val="none" w:sz="0" w:space="0" w:color="auto"/>
        <w:right w:val="none" w:sz="0" w:space="0" w:color="auto"/>
      </w:divBdr>
    </w:div>
    <w:div w:id="1528369258">
      <w:bodyDiv w:val="1"/>
      <w:marLeft w:val="0"/>
      <w:marRight w:val="0"/>
      <w:marTop w:val="0"/>
      <w:marBottom w:val="0"/>
      <w:divBdr>
        <w:top w:val="none" w:sz="0" w:space="0" w:color="auto"/>
        <w:left w:val="none" w:sz="0" w:space="0" w:color="auto"/>
        <w:bottom w:val="none" w:sz="0" w:space="0" w:color="auto"/>
        <w:right w:val="none" w:sz="0" w:space="0" w:color="auto"/>
      </w:divBdr>
    </w:div>
    <w:div w:id="1529562822">
      <w:bodyDiv w:val="1"/>
      <w:marLeft w:val="0"/>
      <w:marRight w:val="0"/>
      <w:marTop w:val="0"/>
      <w:marBottom w:val="0"/>
      <w:divBdr>
        <w:top w:val="none" w:sz="0" w:space="0" w:color="auto"/>
        <w:left w:val="none" w:sz="0" w:space="0" w:color="auto"/>
        <w:bottom w:val="none" w:sz="0" w:space="0" w:color="auto"/>
        <w:right w:val="none" w:sz="0" w:space="0" w:color="auto"/>
      </w:divBdr>
    </w:div>
    <w:div w:id="1531796193">
      <w:bodyDiv w:val="1"/>
      <w:marLeft w:val="0"/>
      <w:marRight w:val="0"/>
      <w:marTop w:val="0"/>
      <w:marBottom w:val="0"/>
      <w:divBdr>
        <w:top w:val="none" w:sz="0" w:space="0" w:color="auto"/>
        <w:left w:val="none" w:sz="0" w:space="0" w:color="auto"/>
        <w:bottom w:val="none" w:sz="0" w:space="0" w:color="auto"/>
        <w:right w:val="none" w:sz="0" w:space="0" w:color="auto"/>
      </w:divBdr>
    </w:div>
    <w:div w:id="1533570899">
      <w:bodyDiv w:val="1"/>
      <w:marLeft w:val="0"/>
      <w:marRight w:val="0"/>
      <w:marTop w:val="0"/>
      <w:marBottom w:val="0"/>
      <w:divBdr>
        <w:top w:val="none" w:sz="0" w:space="0" w:color="auto"/>
        <w:left w:val="none" w:sz="0" w:space="0" w:color="auto"/>
        <w:bottom w:val="none" w:sz="0" w:space="0" w:color="auto"/>
        <w:right w:val="none" w:sz="0" w:space="0" w:color="auto"/>
      </w:divBdr>
    </w:div>
    <w:div w:id="1535070477">
      <w:bodyDiv w:val="1"/>
      <w:marLeft w:val="0"/>
      <w:marRight w:val="0"/>
      <w:marTop w:val="0"/>
      <w:marBottom w:val="0"/>
      <w:divBdr>
        <w:top w:val="none" w:sz="0" w:space="0" w:color="auto"/>
        <w:left w:val="none" w:sz="0" w:space="0" w:color="auto"/>
        <w:bottom w:val="none" w:sz="0" w:space="0" w:color="auto"/>
        <w:right w:val="none" w:sz="0" w:space="0" w:color="auto"/>
      </w:divBdr>
    </w:div>
    <w:div w:id="1537888946">
      <w:bodyDiv w:val="1"/>
      <w:marLeft w:val="0"/>
      <w:marRight w:val="0"/>
      <w:marTop w:val="0"/>
      <w:marBottom w:val="0"/>
      <w:divBdr>
        <w:top w:val="none" w:sz="0" w:space="0" w:color="auto"/>
        <w:left w:val="none" w:sz="0" w:space="0" w:color="auto"/>
        <w:bottom w:val="none" w:sz="0" w:space="0" w:color="auto"/>
        <w:right w:val="none" w:sz="0" w:space="0" w:color="auto"/>
      </w:divBdr>
      <w:divsChild>
        <w:div w:id="1277709977">
          <w:marLeft w:val="0"/>
          <w:marRight w:val="0"/>
          <w:marTop w:val="0"/>
          <w:marBottom w:val="0"/>
          <w:divBdr>
            <w:top w:val="none" w:sz="0" w:space="0" w:color="auto"/>
            <w:left w:val="none" w:sz="0" w:space="0" w:color="auto"/>
            <w:bottom w:val="none" w:sz="0" w:space="0" w:color="auto"/>
            <w:right w:val="none" w:sz="0" w:space="0" w:color="auto"/>
          </w:divBdr>
        </w:div>
      </w:divsChild>
    </w:div>
    <w:div w:id="1538200425">
      <w:bodyDiv w:val="1"/>
      <w:marLeft w:val="0"/>
      <w:marRight w:val="0"/>
      <w:marTop w:val="0"/>
      <w:marBottom w:val="0"/>
      <w:divBdr>
        <w:top w:val="none" w:sz="0" w:space="0" w:color="auto"/>
        <w:left w:val="none" w:sz="0" w:space="0" w:color="auto"/>
        <w:bottom w:val="none" w:sz="0" w:space="0" w:color="auto"/>
        <w:right w:val="none" w:sz="0" w:space="0" w:color="auto"/>
      </w:divBdr>
    </w:div>
    <w:div w:id="1540510563">
      <w:bodyDiv w:val="1"/>
      <w:marLeft w:val="0"/>
      <w:marRight w:val="0"/>
      <w:marTop w:val="0"/>
      <w:marBottom w:val="0"/>
      <w:divBdr>
        <w:top w:val="none" w:sz="0" w:space="0" w:color="auto"/>
        <w:left w:val="none" w:sz="0" w:space="0" w:color="auto"/>
        <w:bottom w:val="none" w:sz="0" w:space="0" w:color="auto"/>
        <w:right w:val="none" w:sz="0" w:space="0" w:color="auto"/>
      </w:divBdr>
    </w:div>
    <w:div w:id="1542865898">
      <w:bodyDiv w:val="1"/>
      <w:marLeft w:val="0"/>
      <w:marRight w:val="0"/>
      <w:marTop w:val="0"/>
      <w:marBottom w:val="0"/>
      <w:divBdr>
        <w:top w:val="none" w:sz="0" w:space="0" w:color="auto"/>
        <w:left w:val="none" w:sz="0" w:space="0" w:color="auto"/>
        <w:bottom w:val="none" w:sz="0" w:space="0" w:color="auto"/>
        <w:right w:val="none" w:sz="0" w:space="0" w:color="auto"/>
      </w:divBdr>
    </w:div>
    <w:div w:id="1543135747">
      <w:bodyDiv w:val="1"/>
      <w:marLeft w:val="0"/>
      <w:marRight w:val="0"/>
      <w:marTop w:val="0"/>
      <w:marBottom w:val="0"/>
      <w:divBdr>
        <w:top w:val="none" w:sz="0" w:space="0" w:color="auto"/>
        <w:left w:val="none" w:sz="0" w:space="0" w:color="auto"/>
        <w:bottom w:val="none" w:sz="0" w:space="0" w:color="auto"/>
        <w:right w:val="none" w:sz="0" w:space="0" w:color="auto"/>
      </w:divBdr>
    </w:div>
    <w:div w:id="1543321873">
      <w:bodyDiv w:val="1"/>
      <w:marLeft w:val="0"/>
      <w:marRight w:val="0"/>
      <w:marTop w:val="0"/>
      <w:marBottom w:val="0"/>
      <w:divBdr>
        <w:top w:val="none" w:sz="0" w:space="0" w:color="auto"/>
        <w:left w:val="none" w:sz="0" w:space="0" w:color="auto"/>
        <w:bottom w:val="none" w:sz="0" w:space="0" w:color="auto"/>
        <w:right w:val="none" w:sz="0" w:space="0" w:color="auto"/>
      </w:divBdr>
    </w:div>
    <w:div w:id="1545828754">
      <w:bodyDiv w:val="1"/>
      <w:marLeft w:val="0"/>
      <w:marRight w:val="0"/>
      <w:marTop w:val="0"/>
      <w:marBottom w:val="0"/>
      <w:divBdr>
        <w:top w:val="none" w:sz="0" w:space="0" w:color="auto"/>
        <w:left w:val="none" w:sz="0" w:space="0" w:color="auto"/>
        <w:bottom w:val="none" w:sz="0" w:space="0" w:color="auto"/>
        <w:right w:val="none" w:sz="0" w:space="0" w:color="auto"/>
      </w:divBdr>
    </w:div>
    <w:div w:id="1554927816">
      <w:bodyDiv w:val="1"/>
      <w:marLeft w:val="0"/>
      <w:marRight w:val="0"/>
      <w:marTop w:val="0"/>
      <w:marBottom w:val="0"/>
      <w:divBdr>
        <w:top w:val="none" w:sz="0" w:space="0" w:color="auto"/>
        <w:left w:val="none" w:sz="0" w:space="0" w:color="auto"/>
        <w:bottom w:val="none" w:sz="0" w:space="0" w:color="auto"/>
        <w:right w:val="none" w:sz="0" w:space="0" w:color="auto"/>
      </w:divBdr>
    </w:div>
    <w:div w:id="1555701496">
      <w:bodyDiv w:val="1"/>
      <w:marLeft w:val="0"/>
      <w:marRight w:val="0"/>
      <w:marTop w:val="0"/>
      <w:marBottom w:val="0"/>
      <w:divBdr>
        <w:top w:val="none" w:sz="0" w:space="0" w:color="auto"/>
        <w:left w:val="none" w:sz="0" w:space="0" w:color="auto"/>
        <w:bottom w:val="none" w:sz="0" w:space="0" w:color="auto"/>
        <w:right w:val="none" w:sz="0" w:space="0" w:color="auto"/>
      </w:divBdr>
    </w:div>
    <w:div w:id="1560246463">
      <w:bodyDiv w:val="1"/>
      <w:marLeft w:val="0"/>
      <w:marRight w:val="0"/>
      <w:marTop w:val="0"/>
      <w:marBottom w:val="0"/>
      <w:divBdr>
        <w:top w:val="none" w:sz="0" w:space="0" w:color="auto"/>
        <w:left w:val="none" w:sz="0" w:space="0" w:color="auto"/>
        <w:bottom w:val="none" w:sz="0" w:space="0" w:color="auto"/>
        <w:right w:val="none" w:sz="0" w:space="0" w:color="auto"/>
      </w:divBdr>
    </w:div>
    <w:div w:id="1560482781">
      <w:bodyDiv w:val="1"/>
      <w:marLeft w:val="0"/>
      <w:marRight w:val="0"/>
      <w:marTop w:val="0"/>
      <w:marBottom w:val="0"/>
      <w:divBdr>
        <w:top w:val="none" w:sz="0" w:space="0" w:color="auto"/>
        <w:left w:val="none" w:sz="0" w:space="0" w:color="auto"/>
        <w:bottom w:val="none" w:sz="0" w:space="0" w:color="auto"/>
        <w:right w:val="none" w:sz="0" w:space="0" w:color="auto"/>
      </w:divBdr>
    </w:div>
    <w:div w:id="1566338158">
      <w:bodyDiv w:val="1"/>
      <w:marLeft w:val="0"/>
      <w:marRight w:val="0"/>
      <w:marTop w:val="0"/>
      <w:marBottom w:val="0"/>
      <w:divBdr>
        <w:top w:val="none" w:sz="0" w:space="0" w:color="auto"/>
        <w:left w:val="none" w:sz="0" w:space="0" w:color="auto"/>
        <w:bottom w:val="none" w:sz="0" w:space="0" w:color="auto"/>
        <w:right w:val="none" w:sz="0" w:space="0" w:color="auto"/>
      </w:divBdr>
    </w:div>
    <w:div w:id="1566648667">
      <w:bodyDiv w:val="1"/>
      <w:marLeft w:val="0"/>
      <w:marRight w:val="0"/>
      <w:marTop w:val="0"/>
      <w:marBottom w:val="0"/>
      <w:divBdr>
        <w:top w:val="none" w:sz="0" w:space="0" w:color="auto"/>
        <w:left w:val="none" w:sz="0" w:space="0" w:color="auto"/>
        <w:bottom w:val="none" w:sz="0" w:space="0" w:color="auto"/>
        <w:right w:val="none" w:sz="0" w:space="0" w:color="auto"/>
      </w:divBdr>
    </w:div>
    <w:div w:id="1567836530">
      <w:bodyDiv w:val="1"/>
      <w:marLeft w:val="0"/>
      <w:marRight w:val="0"/>
      <w:marTop w:val="0"/>
      <w:marBottom w:val="0"/>
      <w:divBdr>
        <w:top w:val="none" w:sz="0" w:space="0" w:color="auto"/>
        <w:left w:val="none" w:sz="0" w:space="0" w:color="auto"/>
        <w:bottom w:val="none" w:sz="0" w:space="0" w:color="auto"/>
        <w:right w:val="none" w:sz="0" w:space="0" w:color="auto"/>
      </w:divBdr>
    </w:div>
    <w:div w:id="1567959390">
      <w:bodyDiv w:val="1"/>
      <w:marLeft w:val="0"/>
      <w:marRight w:val="0"/>
      <w:marTop w:val="0"/>
      <w:marBottom w:val="0"/>
      <w:divBdr>
        <w:top w:val="none" w:sz="0" w:space="0" w:color="auto"/>
        <w:left w:val="none" w:sz="0" w:space="0" w:color="auto"/>
        <w:bottom w:val="none" w:sz="0" w:space="0" w:color="auto"/>
        <w:right w:val="none" w:sz="0" w:space="0" w:color="auto"/>
      </w:divBdr>
    </w:div>
    <w:div w:id="1569803417">
      <w:bodyDiv w:val="1"/>
      <w:marLeft w:val="0"/>
      <w:marRight w:val="0"/>
      <w:marTop w:val="0"/>
      <w:marBottom w:val="0"/>
      <w:divBdr>
        <w:top w:val="none" w:sz="0" w:space="0" w:color="auto"/>
        <w:left w:val="none" w:sz="0" w:space="0" w:color="auto"/>
        <w:bottom w:val="none" w:sz="0" w:space="0" w:color="auto"/>
        <w:right w:val="none" w:sz="0" w:space="0" w:color="auto"/>
      </w:divBdr>
    </w:div>
    <w:div w:id="1571573422">
      <w:bodyDiv w:val="1"/>
      <w:marLeft w:val="0"/>
      <w:marRight w:val="0"/>
      <w:marTop w:val="0"/>
      <w:marBottom w:val="0"/>
      <w:divBdr>
        <w:top w:val="none" w:sz="0" w:space="0" w:color="auto"/>
        <w:left w:val="none" w:sz="0" w:space="0" w:color="auto"/>
        <w:bottom w:val="none" w:sz="0" w:space="0" w:color="auto"/>
        <w:right w:val="none" w:sz="0" w:space="0" w:color="auto"/>
      </w:divBdr>
    </w:div>
    <w:div w:id="1572155506">
      <w:bodyDiv w:val="1"/>
      <w:marLeft w:val="0"/>
      <w:marRight w:val="0"/>
      <w:marTop w:val="0"/>
      <w:marBottom w:val="0"/>
      <w:divBdr>
        <w:top w:val="none" w:sz="0" w:space="0" w:color="auto"/>
        <w:left w:val="none" w:sz="0" w:space="0" w:color="auto"/>
        <w:bottom w:val="none" w:sz="0" w:space="0" w:color="auto"/>
        <w:right w:val="none" w:sz="0" w:space="0" w:color="auto"/>
      </w:divBdr>
    </w:div>
    <w:div w:id="1573199495">
      <w:bodyDiv w:val="1"/>
      <w:marLeft w:val="0"/>
      <w:marRight w:val="0"/>
      <w:marTop w:val="0"/>
      <w:marBottom w:val="0"/>
      <w:divBdr>
        <w:top w:val="none" w:sz="0" w:space="0" w:color="auto"/>
        <w:left w:val="none" w:sz="0" w:space="0" w:color="auto"/>
        <w:bottom w:val="none" w:sz="0" w:space="0" w:color="auto"/>
        <w:right w:val="none" w:sz="0" w:space="0" w:color="auto"/>
      </w:divBdr>
    </w:div>
    <w:div w:id="1574386812">
      <w:bodyDiv w:val="1"/>
      <w:marLeft w:val="0"/>
      <w:marRight w:val="0"/>
      <w:marTop w:val="0"/>
      <w:marBottom w:val="0"/>
      <w:divBdr>
        <w:top w:val="none" w:sz="0" w:space="0" w:color="auto"/>
        <w:left w:val="none" w:sz="0" w:space="0" w:color="auto"/>
        <w:bottom w:val="none" w:sz="0" w:space="0" w:color="auto"/>
        <w:right w:val="none" w:sz="0" w:space="0" w:color="auto"/>
      </w:divBdr>
    </w:div>
    <w:div w:id="1581521826">
      <w:bodyDiv w:val="1"/>
      <w:marLeft w:val="0"/>
      <w:marRight w:val="0"/>
      <w:marTop w:val="0"/>
      <w:marBottom w:val="0"/>
      <w:divBdr>
        <w:top w:val="none" w:sz="0" w:space="0" w:color="auto"/>
        <w:left w:val="none" w:sz="0" w:space="0" w:color="auto"/>
        <w:bottom w:val="none" w:sz="0" w:space="0" w:color="auto"/>
        <w:right w:val="none" w:sz="0" w:space="0" w:color="auto"/>
      </w:divBdr>
    </w:div>
    <w:div w:id="1581910950">
      <w:bodyDiv w:val="1"/>
      <w:marLeft w:val="0"/>
      <w:marRight w:val="0"/>
      <w:marTop w:val="0"/>
      <w:marBottom w:val="0"/>
      <w:divBdr>
        <w:top w:val="none" w:sz="0" w:space="0" w:color="auto"/>
        <w:left w:val="none" w:sz="0" w:space="0" w:color="auto"/>
        <w:bottom w:val="none" w:sz="0" w:space="0" w:color="auto"/>
        <w:right w:val="none" w:sz="0" w:space="0" w:color="auto"/>
      </w:divBdr>
    </w:div>
    <w:div w:id="1582106503">
      <w:bodyDiv w:val="1"/>
      <w:marLeft w:val="0"/>
      <w:marRight w:val="0"/>
      <w:marTop w:val="0"/>
      <w:marBottom w:val="0"/>
      <w:divBdr>
        <w:top w:val="none" w:sz="0" w:space="0" w:color="auto"/>
        <w:left w:val="none" w:sz="0" w:space="0" w:color="auto"/>
        <w:bottom w:val="none" w:sz="0" w:space="0" w:color="auto"/>
        <w:right w:val="none" w:sz="0" w:space="0" w:color="auto"/>
      </w:divBdr>
    </w:div>
    <w:div w:id="1584021909">
      <w:bodyDiv w:val="1"/>
      <w:marLeft w:val="0"/>
      <w:marRight w:val="0"/>
      <w:marTop w:val="0"/>
      <w:marBottom w:val="0"/>
      <w:divBdr>
        <w:top w:val="none" w:sz="0" w:space="0" w:color="auto"/>
        <w:left w:val="none" w:sz="0" w:space="0" w:color="auto"/>
        <w:bottom w:val="none" w:sz="0" w:space="0" w:color="auto"/>
        <w:right w:val="none" w:sz="0" w:space="0" w:color="auto"/>
      </w:divBdr>
    </w:div>
    <w:div w:id="1584877492">
      <w:bodyDiv w:val="1"/>
      <w:marLeft w:val="0"/>
      <w:marRight w:val="0"/>
      <w:marTop w:val="0"/>
      <w:marBottom w:val="0"/>
      <w:divBdr>
        <w:top w:val="none" w:sz="0" w:space="0" w:color="auto"/>
        <w:left w:val="none" w:sz="0" w:space="0" w:color="auto"/>
        <w:bottom w:val="none" w:sz="0" w:space="0" w:color="auto"/>
        <w:right w:val="none" w:sz="0" w:space="0" w:color="auto"/>
      </w:divBdr>
    </w:div>
    <w:div w:id="1589269644">
      <w:bodyDiv w:val="1"/>
      <w:marLeft w:val="0"/>
      <w:marRight w:val="0"/>
      <w:marTop w:val="0"/>
      <w:marBottom w:val="0"/>
      <w:divBdr>
        <w:top w:val="none" w:sz="0" w:space="0" w:color="auto"/>
        <w:left w:val="none" w:sz="0" w:space="0" w:color="auto"/>
        <w:bottom w:val="none" w:sz="0" w:space="0" w:color="auto"/>
        <w:right w:val="none" w:sz="0" w:space="0" w:color="auto"/>
      </w:divBdr>
    </w:div>
    <w:div w:id="1593052505">
      <w:bodyDiv w:val="1"/>
      <w:marLeft w:val="0"/>
      <w:marRight w:val="0"/>
      <w:marTop w:val="0"/>
      <w:marBottom w:val="0"/>
      <w:divBdr>
        <w:top w:val="none" w:sz="0" w:space="0" w:color="auto"/>
        <w:left w:val="none" w:sz="0" w:space="0" w:color="auto"/>
        <w:bottom w:val="none" w:sz="0" w:space="0" w:color="auto"/>
        <w:right w:val="none" w:sz="0" w:space="0" w:color="auto"/>
      </w:divBdr>
    </w:div>
    <w:div w:id="1593663422">
      <w:bodyDiv w:val="1"/>
      <w:marLeft w:val="0"/>
      <w:marRight w:val="0"/>
      <w:marTop w:val="0"/>
      <w:marBottom w:val="0"/>
      <w:divBdr>
        <w:top w:val="none" w:sz="0" w:space="0" w:color="auto"/>
        <w:left w:val="none" w:sz="0" w:space="0" w:color="auto"/>
        <w:bottom w:val="none" w:sz="0" w:space="0" w:color="auto"/>
        <w:right w:val="none" w:sz="0" w:space="0" w:color="auto"/>
      </w:divBdr>
    </w:div>
    <w:div w:id="1595017440">
      <w:bodyDiv w:val="1"/>
      <w:marLeft w:val="0"/>
      <w:marRight w:val="0"/>
      <w:marTop w:val="0"/>
      <w:marBottom w:val="0"/>
      <w:divBdr>
        <w:top w:val="none" w:sz="0" w:space="0" w:color="auto"/>
        <w:left w:val="none" w:sz="0" w:space="0" w:color="auto"/>
        <w:bottom w:val="none" w:sz="0" w:space="0" w:color="auto"/>
        <w:right w:val="none" w:sz="0" w:space="0" w:color="auto"/>
      </w:divBdr>
    </w:div>
    <w:div w:id="1595170659">
      <w:bodyDiv w:val="1"/>
      <w:marLeft w:val="0"/>
      <w:marRight w:val="0"/>
      <w:marTop w:val="0"/>
      <w:marBottom w:val="0"/>
      <w:divBdr>
        <w:top w:val="none" w:sz="0" w:space="0" w:color="auto"/>
        <w:left w:val="none" w:sz="0" w:space="0" w:color="auto"/>
        <w:bottom w:val="none" w:sz="0" w:space="0" w:color="auto"/>
        <w:right w:val="none" w:sz="0" w:space="0" w:color="auto"/>
      </w:divBdr>
    </w:div>
    <w:div w:id="1595935413">
      <w:bodyDiv w:val="1"/>
      <w:marLeft w:val="0"/>
      <w:marRight w:val="0"/>
      <w:marTop w:val="0"/>
      <w:marBottom w:val="0"/>
      <w:divBdr>
        <w:top w:val="none" w:sz="0" w:space="0" w:color="auto"/>
        <w:left w:val="none" w:sz="0" w:space="0" w:color="auto"/>
        <w:bottom w:val="none" w:sz="0" w:space="0" w:color="auto"/>
        <w:right w:val="none" w:sz="0" w:space="0" w:color="auto"/>
      </w:divBdr>
    </w:div>
    <w:div w:id="1596940254">
      <w:bodyDiv w:val="1"/>
      <w:marLeft w:val="0"/>
      <w:marRight w:val="0"/>
      <w:marTop w:val="0"/>
      <w:marBottom w:val="0"/>
      <w:divBdr>
        <w:top w:val="none" w:sz="0" w:space="0" w:color="auto"/>
        <w:left w:val="none" w:sz="0" w:space="0" w:color="auto"/>
        <w:bottom w:val="none" w:sz="0" w:space="0" w:color="auto"/>
        <w:right w:val="none" w:sz="0" w:space="0" w:color="auto"/>
      </w:divBdr>
      <w:divsChild>
        <w:div w:id="276719515">
          <w:marLeft w:val="0"/>
          <w:marRight w:val="0"/>
          <w:marTop w:val="0"/>
          <w:marBottom w:val="0"/>
          <w:divBdr>
            <w:top w:val="none" w:sz="0" w:space="0" w:color="auto"/>
            <w:left w:val="none" w:sz="0" w:space="0" w:color="auto"/>
            <w:bottom w:val="none" w:sz="0" w:space="0" w:color="auto"/>
            <w:right w:val="none" w:sz="0" w:space="0" w:color="auto"/>
          </w:divBdr>
        </w:div>
      </w:divsChild>
    </w:div>
    <w:div w:id="1599674819">
      <w:bodyDiv w:val="1"/>
      <w:marLeft w:val="0"/>
      <w:marRight w:val="0"/>
      <w:marTop w:val="0"/>
      <w:marBottom w:val="0"/>
      <w:divBdr>
        <w:top w:val="none" w:sz="0" w:space="0" w:color="auto"/>
        <w:left w:val="none" w:sz="0" w:space="0" w:color="auto"/>
        <w:bottom w:val="none" w:sz="0" w:space="0" w:color="auto"/>
        <w:right w:val="none" w:sz="0" w:space="0" w:color="auto"/>
      </w:divBdr>
    </w:div>
    <w:div w:id="1603605869">
      <w:bodyDiv w:val="1"/>
      <w:marLeft w:val="0"/>
      <w:marRight w:val="0"/>
      <w:marTop w:val="0"/>
      <w:marBottom w:val="0"/>
      <w:divBdr>
        <w:top w:val="none" w:sz="0" w:space="0" w:color="auto"/>
        <w:left w:val="none" w:sz="0" w:space="0" w:color="auto"/>
        <w:bottom w:val="none" w:sz="0" w:space="0" w:color="auto"/>
        <w:right w:val="none" w:sz="0" w:space="0" w:color="auto"/>
      </w:divBdr>
    </w:div>
    <w:div w:id="1605072994">
      <w:bodyDiv w:val="1"/>
      <w:marLeft w:val="0"/>
      <w:marRight w:val="0"/>
      <w:marTop w:val="0"/>
      <w:marBottom w:val="0"/>
      <w:divBdr>
        <w:top w:val="none" w:sz="0" w:space="0" w:color="auto"/>
        <w:left w:val="none" w:sz="0" w:space="0" w:color="auto"/>
        <w:bottom w:val="none" w:sz="0" w:space="0" w:color="auto"/>
        <w:right w:val="none" w:sz="0" w:space="0" w:color="auto"/>
      </w:divBdr>
    </w:div>
    <w:div w:id="1606305105">
      <w:bodyDiv w:val="1"/>
      <w:marLeft w:val="0"/>
      <w:marRight w:val="0"/>
      <w:marTop w:val="0"/>
      <w:marBottom w:val="0"/>
      <w:divBdr>
        <w:top w:val="none" w:sz="0" w:space="0" w:color="auto"/>
        <w:left w:val="none" w:sz="0" w:space="0" w:color="auto"/>
        <w:bottom w:val="none" w:sz="0" w:space="0" w:color="auto"/>
        <w:right w:val="none" w:sz="0" w:space="0" w:color="auto"/>
      </w:divBdr>
    </w:div>
    <w:div w:id="1609242749">
      <w:bodyDiv w:val="1"/>
      <w:marLeft w:val="0"/>
      <w:marRight w:val="0"/>
      <w:marTop w:val="0"/>
      <w:marBottom w:val="0"/>
      <w:divBdr>
        <w:top w:val="none" w:sz="0" w:space="0" w:color="auto"/>
        <w:left w:val="none" w:sz="0" w:space="0" w:color="auto"/>
        <w:bottom w:val="none" w:sz="0" w:space="0" w:color="auto"/>
        <w:right w:val="none" w:sz="0" w:space="0" w:color="auto"/>
      </w:divBdr>
      <w:divsChild>
        <w:div w:id="19163871">
          <w:marLeft w:val="0"/>
          <w:marRight w:val="0"/>
          <w:marTop w:val="0"/>
          <w:marBottom w:val="0"/>
          <w:divBdr>
            <w:top w:val="none" w:sz="0" w:space="0" w:color="auto"/>
            <w:left w:val="none" w:sz="0" w:space="0" w:color="auto"/>
            <w:bottom w:val="none" w:sz="0" w:space="0" w:color="auto"/>
            <w:right w:val="none" w:sz="0" w:space="0" w:color="auto"/>
          </w:divBdr>
        </w:div>
        <w:div w:id="166478266">
          <w:marLeft w:val="0"/>
          <w:marRight w:val="0"/>
          <w:marTop w:val="0"/>
          <w:marBottom w:val="0"/>
          <w:divBdr>
            <w:top w:val="none" w:sz="0" w:space="0" w:color="auto"/>
            <w:left w:val="none" w:sz="0" w:space="0" w:color="auto"/>
            <w:bottom w:val="none" w:sz="0" w:space="0" w:color="auto"/>
            <w:right w:val="none" w:sz="0" w:space="0" w:color="auto"/>
          </w:divBdr>
        </w:div>
        <w:div w:id="175657612">
          <w:marLeft w:val="0"/>
          <w:marRight w:val="0"/>
          <w:marTop w:val="0"/>
          <w:marBottom w:val="0"/>
          <w:divBdr>
            <w:top w:val="none" w:sz="0" w:space="0" w:color="auto"/>
            <w:left w:val="none" w:sz="0" w:space="0" w:color="auto"/>
            <w:bottom w:val="none" w:sz="0" w:space="0" w:color="auto"/>
            <w:right w:val="none" w:sz="0" w:space="0" w:color="auto"/>
          </w:divBdr>
        </w:div>
        <w:div w:id="925580808">
          <w:marLeft w:val="0"/>
          <w:marRight w:val="0"/>
          <w:marTop w:val="0"/>
          <w:marBottom w:val="0"/>
          <w:divBdr>
            <w:top w:val="none" w:sz="0" w:space="0" w:color="auto"/>
            <w:left w:val="none" w:sz="0" w:space="0" w:color="auto"/>
            <w:bottom w:val="none" w:sz="0" w:space="0" w:color="auto"/>
            <w:right w:val="none" w:sz="0" w:space="0" w:color="auto"/>
          </w:divBdr>
        </w:div>
        <w:div w:id="1694112622">
          <w:marLeft w:val="0"/>
          <w:marRight w:val="0"/>
          <w:marTop w:val="0"/>
          <w:marBottom w:val="0"/>
          <w:divBdr>
            <w:top w:val="none" w:sz="0" w:space="0" w:color="auto"/>
            <w:left w:val="none" w:sz="0" w:space="0" w:color="auto"/>
            <w:bottom w:val="none" w:sz="0" w:space="0" w:color="auto"/>
            <w:right w:val="none" w:sz="0" w:space="0" w:color="auto"/>
          </w:divBdr>
        </w:div>
        <w:div w:id="1818646494">
          <w:marLeft w:val="0"/>
          <w:marRight w:val="0"/>
          <w:marTop w:val="0"/>
          <w:marBottom w:val="0"/>
          <w:divBdr>
            <w:top w:val="none" w:sz="0" w:space="0" w:color="auto"/>
            <w:left w:val="none" w:sz="0" w:space="0" w:color="auto"/>
            <w:bottom w:val="none" w:sz="0" w:space="0" w:color="auto"/>
            <w:right w:val="none" w:sz="0" w:space="0" w:color="auto"/>
          </w:divBdr>
        </w:div>
        <w:div w:id="1929998867">
          <w:marLeft w:val="0"/>
          <w:marRight w:val="0"/>
          <w:marTop w:val="0"/>
          <w:marBottom w:val="0"/>
          <w:divBdr>
            <w:top w:val="none" w:sz="0" w:space="0" w:color="auto"/>
            <w:left w:val="none" w:sz="0" w:space="0" w:color="auto"/>
            <w:bottom w:val="none" w:sz="0" w:space="0" w:color="auto"/>
            <w:right w:val="none" w:sz="0" w:space="0" w:color="auto"/>
          </w:divBdr>
        </w:div>
        <w:div w:id="2043549681">
          <w:marLeft w:val="0"/>
          <w:marRight w:val="0"/>
          <w:marTop w:val="0"/>
          <w:marBottom w:val="0"/>
          <w:divBdr>
            <w:top w:val="none" w:sz="0" w:space="0" w:color="auto"/>
            <w:left w:val="none" w:sz="0" w:space="0" w:color="auto"/>
            <w:bottom w:val="none" w:sz="0" w:space="0" w:color="auto"/>
            <w:right w:val="none" w:sz="0" w:space="0" w:color="auto"/>
          </w:divBdr>
        </w:div>
      </w:divsChild>
    </w:div>
    <w:div w:id="1617518779">
      <w:bodyDiv w:val="1"/>
      <w:marLeft w:val="0"/>
      <w:marRight w:val="0"/>
      <w:marTop w:val="0"/>
      <w:marBottom w:val="0"/>
      <w:divBdr>
        <w:top w:val="none" w:sz="0" w:space="0" w:color="auto"/>
        <w:left w:val="none" w:sz="0" w:space="0" w:color="auto"/>
        <w:bottom w:val="none" w:sz="0" w:space="0" w:color="auto"/>
        <w:right w:val="none" w:sz="0" w:space="0" w:color="auto"/>
      </w:divBdr>
    </w:div>
    <w:div w:id="1618638440">
      <w:bodyDiv w:val="1"/>
      <w:marLeft w:val="0"/>
      <w:marRight w:val="0"/>
      <w:marTop w:val="0"/>
      <w:marBottom w:val="0"/>
      <w:divBdr>
        <w:top w:val="none" w:sz="0" w:space="0" w:color="auto"/>
        <w:left w:val="none" w:sz="0" w:space="0" w:color="auto"/>
        <w:bottom w:val="none" w:sz="0" w:space="0" w:color="auto"/>
        <w:right w:val="none" w:sz="0" w:space="0" w:color="auto"/>
      </w:divBdr>
    </w:div>
    <w:div w:id="1619948576">
      <w:bodyDiv w:val="1"/>
      <w:marLeft w:val="0"/>
      <w:marRight w:val="0"/>
      <w:marTop w:val="0"/>
      <w:marBottom w:val="0"/>
      <w:divBdr>
        <w:top w:val="none" w:sz="0" w:space="0" w:color="auto"/>
        <w:left w:val="none" w:sz="0" w:space="0" w:color="auto"/>
        <w:bottom w:val="none" w:sz="0" w:space="0" w:color="auto"/>
        <w:right w:val="none" w:sz="0" w:space="0" w:color="auto"/>
      </w:divBdr>
    </w:div>
    <w:div w:id="1620378689">
      <w:bodyDiv w:val="1"/>
      <w:marLeft w:val="0"/>
      <w:marRight w:val="0"/>
      <w:marTop w:val="0"/>
      <w:marBottom w:val="0"/>
      <w:divBdr>
        <w:top w:val="none" w:sz="0" w:space="0" w:color="auto"/>
        <w:left w:val="none" w:sz="0" w:space="0" w:color="auto"/>
        <w:bottom w:val="none" w:sz="0" w:space="0" w:color="auto"/>
        <w:right w:val="none" w:sz="0" w:space="0" w:color="auto"/>
      </w:divBdr>
    </w:div>
    <w:div w:id="1620455693">
      <w:bodyDiv w:val="1"/>
      <w:marLeft w:val="0"/>
      <w:marRight w:val="0"/>
      <w:marTop w:val="0"/>
      <w:marBottom w:val="0"/>
      <w:divBdr>
        <w:top w:val="none" w:sz="0" w:space="0" w:color="auto"/>
        <w:left w:val="none" w:sz="0" w:space="0" w:color="auto"/>
        <w:bottom w:val="none" w:sz="0" w:space="0" w:color="auto"/>
        <w:right w:val="none" w:sz="0" w:space="0" w:color="auto"/>
      </w:divBdr>
      <w:divsChild>
        <w:div w:id="289477052">
          <w:marLeft w:val="780"/>
          <w:marRight w:val="240"/>
          <w:marTop w:val="180"/>
          <w:marBottom w:val="0"/>
          <w:divBdr>
            <w:top w:val="none" w:sz="0" w:space="0" w:color="auto"/>
            <w:left w:val="none" w:sz="0" w:space="0" w:color="auto"/>
            <w:bottom w:val="none" w:sz="0" w:space="0" w:color="auto"/>
            <w:right w:val="none" w:sz="0" w:space="0" w:color="auto"/>
          </w:divBdr>
          <w:divsChild>
            <w:div w:id="1275939348">
              <w:marLeft w:val="0"/>
              <w:marRight w:val="0"/>
              <w:marTop w:val="0"/>
              <w:marBottom w:val="0"/>
              <w:divBdr>
                <w:top w:val="none" w:sz="0" w:space="0" w:color="auto"/>
                <w:left w:val="none" w:sz="0" w:space="0" w:color="auto"/>
                <w:bottom w:val="none" w:sz="0" w:space="0" w:color="auto"/>
                <w:right w:val="none" w:sz="0" w:space="0" w:color="auto"/>
              </w:divBdr>
              <w:divsChild>
                <w:div w:id="2129541843">
                  <w:marLeft w:val="0"/>
                  <w:marRight w:val="0"/>
                  <w:marTop w:val="0"/>
                  <w:marBottom w:val="0"/>
                  <w:divBdr>
                    <w:top w:val="none" w:sz="0" w:space="0" w:color="auto"/>
                    <w:left w:val="none" w:sz="0" w:space="0" w:color="auto"/>
                    <w:bottom w:val="none" w:sz="0" w:space="0" w:color="auto"/>
                    <w:right w:val="none" w:sz="0" w:space="0" w:color="auto"/>
                  </w:divBdr>
                  <w:divsChild>
                    <w:div w:id="497768781">
                      <w:marLeft w:val="0"/>
                      <w:marRight w:val="0"/>
                      <w:marTop w:val="0"/>
                      <w:marBottom w:val="0"/>
                      <w:divBdr>
                        <w:top w:val="none" w:sz="0" w:space="0" w:color="auto"/>
                        <w:left w:val="none" w:sz="0" w:space="0" w:color="auto"/>
                        <w:bottom w:val="none" w:sz="0" w:space="0" w:color="auto"/>
                        <w:right w:val="none" w:sz="0" w:space="0" w:color="auto"/>
                      </w:divBdr>
                      <w:divsChild>
                        <w:div w:id="65107805">
                          <w:marLeft w:val="0"/>
                          <w:marRight w:val="0"/>
                          <w:marTop w:val="0"/>
                          <w:marBottom w:val="0"/>
                          <w:divBdr>
                            <w:top w:val="none" w:sz="0" w:space="0" w:color="auto"/>
                            <w:left w:val="none" w:sz="0" w:space="0" w:color="auto"/>
                            <w:bottom w:val="none" w:sz="0" w:space="0" w:color="auto"/>
                            <w:right w:val="none" w:sz="0" w:space="0" w:color="auto"/>
                          </w:divBdr>
                        </w:div>
                        <w:div w:id="144132585">
                          <w:marLeft w:val="0"/>
                          <w:marRight w:val="0"/>
                          <w:marTop w:val="0"/>
                          <w:marBottom w:val="0"/>
                          <w:divBdr>
                            <w:top w:val="none" w:sz="0" w:space="0" w:color="auto"/>
                            <w:left w:val="none" w:sz="0" w:space="0" w:color="auto"/>
                            <w:bottom w:val="none" w:sz="0" w:space="0" w:color="auto"/>
                            <w:right w:val="none" w:sz="0" w:space="0" w:color="auto"/>
                          </w:divBdr>
                        </w:div>
                        <w:div w:id="376247818">
                          <w:marLeft w:val="0"/>
                          <w:marRight w:val="0"/>
                          <w:marTop w:val="0"/>
                          <w:marBottom w:val="0"/>
                          <w:divBdr>
                            <w:top w:val="none" w:sz="0" w:space="0" w:color="auto"/>
                            <w:left w:val="none" w:sz="0" w:space="0" w:color="auto"/>
                            <w:bottom w:val="none" w:sz="0" w:space="0" w:color="auto"/>
                            <w:right w:val="none" w:sz="0" w:space="0" w:color="auto"/>
                          </w:divBdr>
                        </w:div>
                        <w:div w:id="460265757">
                          <w:marLeft w:val="0"/>
                          <w:marRight w:val="0"/>
                          <w:marTop w:val="0"/>
                          <w:marBottom w:val="0"/>
                          <w:divBdr>
                            <w:top w:val="none" w:sz="0" w:space="0" w:color="auto"/>
                            <w:left w:val="none" w:sz="0" w:space="0" w:color="auto"/>
                            <w:bottom w:val="none" w:sz="0" w:space="0" w:color="auto"/>
                            <w:right w:val="none" w:sz="0" w:space="0" w:color="auto"/>
                          </w:divBdr>
                        </w:div>
                        <w:div w:id="541867141">
                          <w:marLeft w:val="0"/>
                          <w:marRight w:val="0"/>
                          <w:marTop w:val="0"/>
                          <w:marBottom w:val="0"/>
                          <w:divBdr>
                            <w:top w:val="none" w:sz="0" w:space="0" w:color="auto"/>
                            <w:left w:val="none" w:sz="0" w:space="0" w:color="auto"/>
                            <w:bottom w:val="none" w:sz="0" w:space="0" w:color="auto"/>
                            <w:right w:val="none" w:sz="0" w:space="0" w:color="auto"/>
                          </w:divBdr>
                        </w:div>
                        <w:div w:id="735512510">
                          <w:marLeft w:val="0"/>
                          <w:marRight w:val="0"/>
                          <w:marTop w:val="0"/>
                          <w:marBottom w:val="0"/>
                          <w:divBdr>
                            <w:top w:val="none" w:sz="0" w:space="0" w:color="auto"/>
                            <w:left w:val="none" w:sz="0" w:space="0" w:color="auto"/>
                            <w:bottom w:val="none" w:sz="0" w:space="0" w:color="auto"/>
                            <w:right w:val="none" w:sz="0" w:space="0" w:color="auto"/>
                          </w:divBdr>
                        </w:div>
                        <w:div w:id="1419718141">
                          <w:marLeft w:val="0"/>
                          <w:marRight w:val="0"/>
                          <w:marTop w:val="0"/>
                          <w:marBottom w:val="0"/>
                          <w:divBdr>
                            <w:top w:val="none" w:sz="0" w:space="0" w:color="auto"/>
                            <w:left w:val="none" w:sz="0" w:space="0" w:color="auto"/>
                            <w:bottom w:val="none" w:sz="0" w:space="0" w:color="auto"/>
                            <w:right w:val="none" w:sz="0" w:space="0" w:color="auto"/>
                          </w:divBdr>
                        </w:div>
                        <w:div w:id="1462184702">
                          <w:marLeft w:val="0"/>
                          <w:marRight w:val="0"/>
                          <w:marTop w:val="0"/>
                          <w:marBottom w:val="0"/>
                          <w:divBdr>
                            <w:top w:val="none" w:sz="0" w:space="0" w:color="auto"/>
                            <w:left w:val="none" w:sz="0" w:space="0" w:color="auto"/>
                            <w:bottom w:val="none" w:sz="0" w:space="0" w:color="auto"/>
                            <w:right w:val="none" w:sz="0" w:space="0" w:color="auto"/>
                          </w:divBdr>
                        </w:div>
                        <w:div w:id="1486362637">
                          <w:marLeft w:val="0"/>
                          <w:marRight w:val="0"/>
                          <w:marTop w:val="0"/>
                          <w:marBottom w:val="0"/>
                          <w:divBdr>
                            <w:top w:val="none" w:sz="0" w:space="0" w:color="auto"/>
                            <w:left w:val="none" w:sz="0" w:space="0" w:color="auto"/>
                            <w:bottom w:val="none" w:sz="0" w:space="0" w:color="auto"/>
                            <w:right w:val="none" w:sz="0" w:space="0" w:color="auto"/>
                          </w:divBdr>
                        </w:div>
                        <w:div w:id="1586185027">
                          <w:marLeft w:val="0"/>
                          <w:marRight w:val="0"/>
                          <w:marTop w:val="0"/>
                          <w:marBottom w:val="0"/>
                          <w:divBdr>
                            <w:top w:val="none" w:sz="0" w:space="0" w:color="auto"/>
                            <w:left w:val="none" w:sz="0" w:space="0" w:color="auto"/>
                            <w:bottom w:val="none" w:sz="0" w:space="0" w:color="auto"/>
                            <w:right w:val="none" w:sz="0" w:space="0" w:color="auto"/>
                          </w:divBdr>
                        </w:div>
                        <w:div w:id="1750035301">
                          <w:marLeft w:val="0"/>
                          <w:marRight w:val="0"/>
                          <w:marTop w:val="0"/>
                          <w:marBottom w:val="0"/>
                          <w:divBdr>
                            <w:top w:val="none" w:sz="0" w:space="0" w:color="auto"/>
                            <w:left w:val="none" w:sz="0" w:space="0" w:color="auto"/>
                            <w:bottom w:val="none" w:sz="0" w:space="0" w:color="auto"/>
                            <w:right w:val="none" w:sz="0" w:space="0" w:color="auto"/>
                          </w:divBdr>
                        </w:div>
                        <w:div w:id="20430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72187">
          <w:marLeft w:val="720"/>
          <w:marRight w:val="0"/>
          <w:marTop w:val="0"/>
          <w:marBottom w:val="0"/>
          <w:divBdr>
            <w:top w:val="none" w:sz="0" w:space="0" w:color="auto"/>
            <w:left w:val="none" w:sz="0" w:space="0" w:color="auto"/>
            <w:bottom w:val="none" w:sz="0" w:space="0" w:color="auto"/>
            <w:right w:val="none" w:sz="0" w:space="0" w:color="auto"/>
          </w:divBdr>
          <w:divsChild>
            <w:div w:id="1305549668">
              <w:marLeft w:val="0"/>
              <w:marRight w:val="0"/>
              <w:marTop w:val="0"/>
              <w:marBottom w:val="0"/>
              <w:divBdr>
                <w:top w:val="none" w:sz="0" w:space="0" w:color="auto"/>
                <w:left w:val="none" w:sz="0" w:space="0" w:color="auto"/>
                <w:bottom w:val="none" w:sz="0" w:space="0" w:color="auto"/>
                <w:right w:val="none" w:sz="0" w:space="0" w:color="auto"/>
              </w:divBdr>
              <w:divsChild>
                <w:div w:id="401023898">
                  <w:marLeft w:val="0"/>
                  <w:marRight w:val="0"/>
                  <w:marTop w:val="0"/>
                  <w:marBottom w:val="0"/>
                  <w:divBdr>
                    <w:top w:val="none" w:sz="0" w:space="0" w:color="auto"/>
                    <w:left w:val="none" w:sz="0" w:space="0" w:color="auto"/>
                    <w:bottom w:val="none" w:sz="0" w:space="0" w:color="auto"/>
                    <w:right w:val="none" w:sz="0" w:space="0" w:color="auto"/>
                  </w:divBdr>
                  <w:divsChild>
                    <w:div w:id="362176246">
                      <w:marLeft w:val="0"/>
                      <w:marRight w:val="0"/>
                      <w:marTop w:val="0"/>
                      <w:marBottom w:val="0"/>
                      <w:divBdr>
                        <w:top w:val="none" w:sz="0" w:space="0" w:color="auto"/>
                        <w:left w:val="none" w:sz="0" w:space="0" w:color="auto"/>
                        <w:bottom w:val="none" w:sz="0" w:space="0" w:color="auto"/>
                        <w:right w:val="none" w:sz="0" w:space="0" w:color="auto"/>
                      </w:divBdr>
                      <w:divsChild>
                        <w:div w:id="1135962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1263887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622880017">
      <w:bodyDiv w:val="1"/>
      <w:marLeft w:val="0"/>
      <w:marRight w:val="0"/>
      <w:marTop w:val="0"/>
      <w:marBottom w:val="0"/>
      <w:divBdr>
        <w:top w:val="none" w:sz="0" w:space="0" w:color="auto"/>
        <w:left w:val="none" w:sz="0" w:space="0" w:color="auto"/>
        <w:bottom w:val="none" w:sz="0" w:space="0" w:color="auto"/>
        <w:right w:val="none" w:sz="0" w:space="0" w:color="auto"/>
      </w:divBdr>
    </w:div>
    <w:div w:id="1623612450">
      <w:bodyDiv w:val="1"/>
      <w:marLeft w:val="0"/>
      <w:marRight w:val="0"/>
      <w:marTop w:val="0"/>
      <w:marBottom w:val="0"/>
      <w:divBdr>
        <w:top w:val="none" w:sz="0" w:space="0" w:color="auto"/>
        <w:left w:val="none" w:sz="0" w:space="0" w:color="auto"/>
        <w:bottom w:val="none" w:sz="0" w:space="0" w:color="auto"/>
        <w:right w:val="none" w:sz="0" w:space="0" w:color="auto"/>
      </w:divBdr>
    </w:div>
    <w:div w:id="1633093261">
      <w:bodyDiv w:val="1"/>
      <w:marLeft w:val="0"/>
      <w:marRight w:val="0"/>
      <w:marTop w:val="0"/>
      <w:marBottom w:val="0"/>
      <w:divBdr>
        <w:top w:val="none" w:sz="0" w:space="0" w:color="auto"/>
        <w:left w:val="none" w:sz="0" w:space="0" w:color="auto"/>
        <w:bottom w:val="none" w:sz="0" w:space="0" w:color="auto"/>
        <w:right w:val="none" w:sz="0" w:space="0" w:color="auto"/>
      </w:divBdr>
    </w:div>
    <w:div w:id="1641106840">
      <w:bodyDiv w:val="1"/>
      <w:marLeft w:val="0"/>
      <w:marRight w:val="0"/>
      <w:marTop w:val="0"/>
      <w:marBottom w:val="0"/>
      <w:divBdr>
        <w:top w:val="none" w:sz="0" w:space="0" w:color="auto"/>
        <w:left w:val="none" w:sz="0" w:space="0" w:color="auto"/>
        <w:bottom w:val="none" w:sz="0" w:space="0" w:color="auto"/>
        <w:right w:val="none" w:sz="0" w:space="0" w:color="auto"/>
      </w:divBdr>
      <w:divsChild>
        <w:div w:id="135532237">
          <w:marLeft w:val="0"/>
          <w:marRight w:val="0"/>
          <w:marTop w:val="0"/>
          <w:marBottom w:val="0"/>
          <w:divBdr>
            <w:top w:val="none" w:sz="0" w:space="0" w:color="auto"/>
            <w:left w:val="none" w:sz="0" w:space="0" w:color="auto"/>
            <w:bottom w:val="none" w:sz="0" w:space="0" w:color="auto"/>
            <w:right w:val="none" w:sz="0" w:space="0" w:color="auto"/>
          </w:divBdr>
        </w:div>
      </w:divsChild>
    </w:div>
    <w:div w:id="1644431656">
      <w:bodyDiv w:val="1"/>
      <w:marLeft w:val="0"/>
      <w:marRight w:val="0"/>
      <w:marTop w:val="0"/>
      <w:marBottom w:val="0"/>
      <w:divBdr>
        <w:top w:val="none" w:sz="0" w:space="0" w:color="auto"/>
        <w:left w:val="none" w:sz="0" w:space="0" w:color="auto"/>
        <w:bottom w:val="none" w:sz="0" w:space="0" w:color="auto"/>
        <w:right w:val="none" w:sz="0" w:space="0" w:color="auto"/>
      </w:divBdr>
    </w:div>
    <w:div w:id="1644889680">
      <w:bodyDiv w:val="1"/>
      <w:marLeft w:val="0"/>
      <w:marRight w:val="0"/>
      <w:marTop w:val="0"/>
      <w:marBottom w:val="0"/>
      <w:divBdr>
        <w:top w:val="none" w:sz="0" w:space="0" w:color="auto"/>
        <w:left w:val="none" w:sz="0" w:space="0" w:color="auto"/>
        <w:bottom w:val="none" w:sz="0" w:space="0" w:color="auto"/>
        <w:right w:val="none" w:sz="0" w:space="0" w:color="auto"/>
      </w:divBdr>
    </w:div>
    <w:div w:id="1650016965">
      <w:bodyDiv w:val="1"/>
      <w:marLeft w:val="0"/>
      <w:marRight w:val="0"/>
      <w:marTop w:val="0"/>
      <w:marBottom w:val="0"/>
      <w:divBdr>
        <w:top w:val="none" w:sz="0" w:space="0" w:color="auto"/>
        <w:left w:val="none" w:sz="0" w:space="0" w:color="auto"/>
        <w:bottom w:val="none" w:sz="0" w:space="0" w:color="auto"/>
        <w:right w:val="none" w:sz="0" w:space="0" w:color="auto"/>
      </w:divBdr>
      <w:divsChild>
        <w:div w:id="2012101282">
          <w:marLeft w:val="0"/>
          <w:marRight w:val="0"/>
          <w:marTop w:val="0"/>
          <w:marBottom w:val="0"/>
          <w:divBdr>
            <w:top w:val="none" w:sz="0" w:space="0" w:color="auto"/>
            <w:left w:val="none" w:sz="0" w:space="0" w:color="auto"/>
            <w:bottom w:val="none" w:sz="0" w:space="0" w:color="auto"/>
            <w:right w:val="none" w:sz="0" w:space="0" w:color="auto"/>
          </w:divBdr>
        </w:div>
      </w:divsChild>
    </w:div>
    <w:div w:id="1651866976">
      <w:bodyDiv w:val="1"/>
      <w:marLeft w:val="0"/>
      <w:marRight w:val="0"/>
      <w:marTop w:val="0"/>
      <w:marBottom w:val="0"/>
      <w:divBdr>
        <w:top w:val="none" w:sz="0" w:space="0" w:color="auto"/>
        <w:left w:val="none" w:sz="0" w:space="0" w:color="auto"/>
        <w:bottom w:val="none" w:sz="0" w:space="0" w:color="auto"/>
        <w:right w:val="none" w:sz="0" w:space="0" w:color="auto"/>
      </w:divBdr>
    </w:div>
    <w:div w:id="1655987543">
      <w:bodyDiv w:val="1"/>
      <w:marLeft w:val="0"/>
      <w:marRight w:val="0"/>
      <w:marTop w:val="0"/>
      <w:marBottom w:val="0"/>
      <w:divBdr>
        <w:top w:val="none" w:sz="0" w:space="0" w:color="auto"/>
        <w:left w:val="none" w:sz="0" w:space="0" w:color="auto"/>
        <w:bottom w:val="none" w:sz="0" w:space="0" w:color="auto"/>
        <w:right w:val="none" w:sz="0" w:space="0" w:color="auto"/>
      </w:divBdr>
    </w:div>
    <w:div w:id="1659378206">
      <w:bodyDiv w:val="1"/>
      <w:marLeft w:val="0"/>
      <w:marRight w:val="0"/>
      <w:marTop w:val="0"/>
      <w:marBottom w:val="0"/>
      <w:divBdr>
        <w:top w:val="none" w:sz="0" w:space="0" w:color="auto"/>
        <w:left w:val="none" w:sz="0" w:space="0" w:color="auto"/>
        <w:bottom w:val="none" w:sz="0" w:space="0" w:color="auto"/>
        <w:right w:val="none" w:sz="0" w:space="0" w:color="auto"/>
      </w:divBdr>
    </w:div>
    <w:div w:id="1660116970">
      <w:bodyDiv w:val="1"/>
      <w:marLeft w:val="0"/>
      <w:marRight w:val="0"/>
      <w:marTop w:val="0"/>
      <w:marBottom w:val="0"/>
      <w:divBdr>
        <w:top w:val="none" w:sz="0" w:space="0" w:color="auto"/>
        <w:left w:val="none" w:sz="0" w:space="0" w:color="auto"/>
        <w:bottom w:val="none" w:sz="0" w:space="0" w:color="auto"/>
        <w:right w:val="none" w:sz="0" w:space="0" w:color="auto"/>
      </w:divBdr>
    </w:div>
    <w:div w:id="1660890016">
      <w:bodyDiv w:val="1"/>
      <w:marLeft w:val="0"/>
      <w:marRight w:val="0"/>
      <w:marTop w:val="0"/>
      <w:marBottom w:val="0"/>
      <w:divBdr>
        <w:top w:val="none" w:sz="0" w:space="0" w:color="auto"/>
        <w:left w:val="none" w:sz="0" w:space="0" w:color="auto"/>
        <w:bottom w:val="none" w:sz="0" w:space="0" w:color="auto"/>
        <w:right w:val="none" w:sz="0" w:space="0" w:color="auto"/>
      </w:divBdr>
      <w:divsChild>
        <w:div w:id="390233899">
          <w:marLeft w:val="0"/>
          <w:marRight w:val="0"/>
          <w:marTop w:val="0"/>
          <w:marBottom w:val="0"/>
          <w:divBdr>
            <w:top w:val="none" w:sz="0" w:space="0" w:color="auto"/>
            <w:left w:val="none" w:sz="0" w:space="0" w:color="auto"/>
            <w:bottom w:val="none" w:sz="0" w:space="0" w:color="auto"/>
            <w:right w:val="none" w:sz="0" w:space="0" w:color="auto"/>
          </w:divBdr>
        </w:div>
        <w:div w:id="536507790">
          <w:marLeft w:val="0"/>
          <w:marRight w:val="0"/>
          <w:marTop w:val="0"/>
          <w:marBottom w:val="0"/>
          <w:divBdr>
            <w:top w:val="none" w:sz="0" w:space="0" w:color="auto"/>
            <w:left w:val="none" w:sz="0" w:space="0" w:color="auto"/>
            <w:bottom w:val="none" w:sz="0" w:space="0" w:color="auto"/>
            <w:right w:val="none" w:sz="0" w:space="0" w:color="auto"/>
          </w:divBdr>
        </w:div>
        <w:div w:id="598099631">
          <w:marLeft w:val="0"/>
          <w:marRight w:val="0"/>
          <w:marTop w:val="0"/>
          <w:marBottom w:val="0"/>
          <w:divBdr>
            <w:top w:val="none" w:sz="0" w:space="0" w:color="auto"/>
            <w:left w:val="none" w:sz="0" w:space="0" w:color="auto"/>
            <w:bottom w:val="none" w:sz="0" w:space="0" w:color="auto"/>
            <w:right w:val="none" w:sz="0" w:space="0" w:color="auto"/>
          </w:divBdr>
        </w:div>
        <w:div w:id="928662590">
          <w:marLeft w:val="0"/>
          <w:marRight w:val="0"/>
          <w:marTop w:val="0"/>
          <w:marBottom w:val="0"/>
          <w:divBdr>
            <w:top w:val="none" w:sz="0" w:space="0" w:color="auto"/>
            <w:left w:val="none" w:sz="0" w:space="0" w:color="auto"/>
            <w:bottom w:val="none" w:sz="0" w:space="0" w:color="auto"/>
            <w:right w:val="none" w:sz="0" w:space="0" w:color="auto"/>
          </w:divBdr>
        </w:div>
        <w:div w:id="1024019762">
          <w:marLeft w:val="0"/>
          <w:marRight w:val="0"/>
          <w:marTop w:val="0"/>
          <w:marBottom w:val="0"/>
          <w:divBdr>
            <w:top w:val="none" w:sz="0" w:space="0" w:color="auto"/>
            <w:left w:val="none" w:sz="0" w:space="0" w:color="auto"/>
            <w:bottom w:val="none" w:sz="0" w:space="0" w:color="auto"/>
            <w:right w:val="none" w:sz="0" w:space="0" w:color="auto"/>
          </w:divBdr>
        </w:div>
        <w:div w:id="1989438996">
          <w:marLeft w:val="0"/>
          <w:marRight w:val="0"/>
          <w:marTop w:val="0"/>
          <w:marBottom w:val="0"/>
          <w:divBdr>
            <w:top w:val="none" w:sz="0" w:space="0" w:color="auto"/>
            <w:left w:val="none" w:sz="0" w:space="0" w:color="auto"/>
            <w:bottom w:val="none" w:sz="0" w:space="0" w:color="auto"/>
            <w:right w:val="none" w:sz="0" w:space="0" w:color="auto"/>
          </w:divBdr>
        </w:div>
      </w:divsChild>
    </w:div>
    <w:div w:id="1663464207">
      <w:bodyDiv w:val="1"/>
      <w:marLeft w:val="0"/>
      <w:marRight w:val="0"/>
      <w:marTop w:val="0"/>
      <w:marBottom w:val="0"/>
      <w:divBdr>
        <w:top w:val="none" w:sz="0" w:space="0" w:color="auto"/>
        <w:left w:val="none" w:sz="0" w:space="0" w:color="auto"/>
        <w:bottom w:val="none" w:sz="0" w:space="0" w:color="auto"/>
        <w:right w:val="none" w:sz="0" w:space="0" w:color="auto"/>
      </w:divBdr>
    </w:div>
    <w:div w:id="1667440159">
      <w:bodyDiv w:val="1"/>
      <w:marLeft w:val="0"/>
      <w:marRight w:val="0"/>
      <w:marTop w:val="0"/>
      <w:marBottom w:val="0"/>
      <w:divBdr>
        <w:top w:val="none" w:sz="0" w:space="0" w:color="auto"/>
        <w:left w:val="none" w:sz="0" w:space="0" w:color="auto"/>
        <w:bottom w:val="none" w:sz="0" w:space="0" w:color="auto"/>
        <w:right w:val="none" w:sz="0" w:space="0" w:color="auto"/>
      </w:divBdr>
    </w:div>
    <w:div w:id="1672443747">
      <w:bodyDiv w:val="1"/>
      <w:marLeft w:val="0"/>
      <w:marRight w:val="0"/>
      <w:marTop w:val="0"/>
      <w:marBottom w:val="0"/>
      <w:divBdr>
        <w:top w:val="none" w:sz="0" w:space="0" w:color="auto"/>
        <w:left w:val="none" w:sz="0" w:space="0" w:color="auto"/>
        <w:bottom w:val="none" w:sz="0" w:space="0" w:color="auto"/>
        <w:right w:val="none" w:sz="0" w:space="0" w:color="auto"/>
      </w:divBdr>
    </w:div>
    <w:div w:id="1672903991">
      <w:bodyDiv w:val="1"/>
      <w:marLeft w:val="0"/>
      <w:marRight w:val="0"/>
      <w:marTop w:val="0"/>
      <w:marBottom w:val="0"/>
      <w:divBdr>
        <w:top w:val="none" w:sz="0" w:space="0" w:color="auto"/>
        <w:left w:val="none" w:sz="0" w:space="0" w:color="auto"/>
        <w:bottom w:val="none" w:sz="0" w:space="0" w:color="auto"/>
        <w:right w:val="none" w:sz="0" w:space="0" w:color="auto"/>
      </w:divBdr>
    </w:div>
    <w:div w:id="1673222869">
      <w:bodyDiv w:val="1"/>
      <w:marLeft w:val="0"/>
      <w:marRight w:val="0"/>
      <w:marTop w:val="0"/>
      <w:marBottom w:val="0"/>
      <w:divBdr>
        <w:top w:val="none" w:sz="0" w:space="0" w:color="auto"/>
        <w:left w:val="none" w:sz="0" w:space="0" w:color="auto"/>
        <w:bottom w:val="none" w:sz="0" w:space="0" w:color="auto"/>
        <w:right w:val="none" w:sz="0" w:space="0" w:color="auto"/>
      </w:divBdr>
    </w:div>
    <w:div w:id="1673484881">
      <w:bodyDiv w:val="1"/>
      <w:marLeft w:val="0"/>
      <w:marRight w:val="0"/>
      <w:marTop w:val="0"/>
      <w:marBottom w:val="0"/>
      <w:divBdr>
        <w:top w:val="none" w:sz="0" w:space="0" w:color="auto"/>
        <w:left w:val="none" w:sz="0" w:space="0" w:color="auto"/>
        <w:bottom w:val="none" w:sz="0" w:space="0" w:color="auto"/>
        <w:right w:val="none" w:sz="0" w:space="0" w:color="auto"/>
      </w:divBdr>
    </w:div>
    <w:div w:id="1679696461">
      <w:bodyDiv w:val="1"/>
      <w:marLeft w:val="0"/>
      <w:marRight w:val="0"/>
      <w:marTop w:val="0"/>
      <w:marBottom w:val="0"/>
      <w:divBdr>
        <w:top w:val="none" w:sz="0" w:space="0" w:color="auto"/>
        <w:left w:val="none" w:sz="0" w:space="0" w:color="auto"/>
        <w:bottom w:val="none" w:sz="0" w:space="0" w:color="auto"/>
        <w:right w:val="none" w:sz="0" w:space="0" w:color="auto"/>
      </w:divBdr>
    </w:div>
    <w:div w:id="1679768863">
      <w:bodyDiv w:val="1"/>
      <w:marLeft w:val="0"/>
      <w:marRight w:val="0"/>
      <w:marTop w:val="0"/>
      <w:marBottom w:val="0"/>
      <w:divBdr>
        <w:top w:val="none" w:sz="0" w:space="0" w:color="auto"/>
        <w:left w:val="none" w:sz="0" w:space="0" w:color="auto"/>
        <w:bottom w:val="none" w:sz="0" w:space="0" w:color="auto"/>
        <w:right w:val="none" w:sz="0" w:space="0" w:color="auto"/>
      </w:divBdr>
    </w:div>
    <w:div w:id="1684044929">
      <w:bodyDiv w:val="1"/>
      <w:marLeft w:val="0"/>
      <w:marRight w:val="0"/>
      <w:marTop w:val="0"/>
      <w:marBottom w:val="0"/>
      <w:divBdr>
        <w:top w:val="none" w:sz="0" w:space="0" w:color="auto"/>
        <w:left w:val="none" w:sz="0" w:space="0" w:color="auto"/>
        <w:bottom w:val="none" w:sz="0" w:space="0" w:color="auto"/>
        <w:right w:val="none" w:sz="0" w:space="0" w:color="auto"/>
      </w:divBdr>
    </w:div>
    <w:div w:id="1685748431">
      <w:bodyDiv w:val="1"/>
      <w:marLeft w:val="0"/>
      <w:marRight w:val="0"/>
      <w:marTop w:val="0"/>
      <w:marBottom w:val="0"/>
      <w:divBdr>
        <w:top w:val="none" w:sz="0" w:space="0" w:color="auto"/>
        <w:left w:val="none" w:sz="0" w:space="0" w:color="auto"/>
        <w:bottom w:val="none" w:sz="0" w:space="0" w:color="auto"/>
        <w:right w:val="none" w:sz="0" w:space="0" w:color="auto"/>
      </w:divBdr>
    </w:div>
    <w:div w:id="1690133464">
      <w:bodyDiv w:val="1"/>
      <w:marLeft w:val="0"/>
      <w:marRight w:val="0"/>
      <w:marTop w:val="0"/>
      <w:marBottom w:val="0"/>
      <w:divBdr>
        <w:top w:val="none" w:sz="0" w:space="0" w:color="auto"/>
        <w:left w:val="none" w:sz="0" w:space="0" w:color="auto"/>
        <w:bottom w:val="none" w:sz="0" w:space="0" w:color="auto"/>
        <w:right w:val="none" w:sz="0" w:space="0" w:color="auto"/>
      </w:divBdr>
    </w:div>
    <w:div w:id="1690838697">
      <w:bodyDiv w:val="1"/>
      <w:marLeft w:val="0"/>
      <w:marRight w:val="0"/>
      <w:marTop w:val="0"/>
      <w:marBottom w:val="0"/>
      <w:divBdr>
        <w:top w:val="none" w:sz="0" w:space="0" w:color="auto"/>
        <w:left w:val="none" w:sz="0" w:space="0" w:color="auto"/>
        <w:bottom w:val="none" w:sz="0" w:space="0" w:color="auto"/>
        <w:right w:val="none" w:sz="0" w:space="0" w:color="auto"/>
      </w:divBdr>
    </w:div>
    <w:div w:id="1692488619">
      <w:bodyDiv w:val="1"/>
      <w:marLeft w:val="0"/>
      <w:marRight w:val="0"/>
      <w:marTop w:val="0"/>
      <w:marBottom w:val="0"/>
      <w:divBdr>
        <w:top w:val="none" w:sz="0" w:space="0" w:color="auto"/>
        <w:left w:val="none" w:sz="0" w:space="0" w:color="auto"/>
        <w:bottom w:val="none" w:sz="0" w:space="0" w:color="auto"/>
        <w:right w:val="none" w:sz="0" w:space="0" w:color="auto"/>
      </w:divBdr>
    </w:div>
    <w:div w:id="1693650292">
      <w:bodyDiv w:val="1"/>
      <w:marLeft w:val="0"/>
      <w:marRight w:val="0"/>
      <w:marTop w:val="0"/>
      <w:marBottom w:val="0"/>
      <w:divBdr>
        <w:top w:val="none" w:sz="0" w:space="0" w:color="auto"/>
        <w:left w:val="none" w:sz="0" w:space="0" w:color="auto"/>
        <w:bottom w:val="none" w:sz="0" w:space="0" w:color="auto"/>
        <w:right w:val="none" w:sz="0" w:space="0" w:color="auto"/>
      </w:divBdr>
    </w:div>
    <w:div w:id="1698658574">
      <w:bodyDiv w:val="1"/>
      <w:marLeft w:val="0"/>
      <w:marRight w:val="0"/>
      <w:marTop w:val="0"/>
      <w:marBottom w:val="0"/>
      <w:divBdr>
        <w:top w:val="none" w:sz="0" w:space="0" w:color="auto"/>
        <w:left w:val="none" w:sz="0" w:space="0" w:color="auto"/>
        <w:bottom w:val="none" w:sz="0" w:space="0" w:color="auto"/>
        <w:right w:val="none" w:sz="0" w:space="0" w:color="auto"/>
      </w:divBdr>
    </w:div>
    <w:div w:id="1700083867">
      <w:bodyDiv w:val="1"/>
      <w:marLeft w:val="0"/>
      <w:marRight w:val="0"/>
      <w:marTop w:val="0"/>
      <w:marBottom w:val="0"/>
      <w:divBdr>
        <w:top w:val="none" w:sz="0" w:space="0" w:color="auto"/>
        <w:left w:val="none" w:sz="0" w:space="0" w:color="auto"/>
        <w:bottom w:val="none" w:sz="0" w:space="0" w:color="auto"/>
        <w:right w:val="none" w:sz="0" w:space="0" w:color="auto"/>
      </w:divBdr>
    </w:div>
    <w:div w:id="1700857964">
      <w:bodyDiv w:val="1"/>
      <w:marLeft w:val="0"/>
      <w:marRight w:val="0"/>
      <w:marTop w:val="0"/>
      <w:marBottom w:val="0"/>
      <w:divBdr>
        <w:top w:val="none" w:sz="0" w:space="0" w:color="auto"/>
        <w:left w:val="none" w:sz="0" w:space="0" w:color="auto"/>
        <w:bottom w:val="none" w:sz="0" w:space="0" w:color="auto"/>
        <w:right w:val="none" w:sz="0" w:space="0" w:color="auto"/>
      </w:divBdr>
    </w:div>
    <w:div w:id="1702704156">
      <w:bodyDiv w:val="1"/>
      <w:marLeft w:val="0"/>
      <w:marRight w:val="0"/>
      <w:marTop w:val="0"/>
      <w:marBottom w:val="0"/>
      <w:divBdr>
        <w:top w:val="none" w:sz="0" w:space="0" w:color="auto"/>
        <w:left w:val="none" w:sz="0" w:space="0" w:color="auto"/>
        <w:bottom w:val="none" w:sz="0" w:space="0" w:color="auto"/>
        <w:right w:val="none" w:sz="0" w:space="0" w:color="auto"/>
      </w:divBdr>
    </w:div>
    <w:div w:id="1704791872">
      <w:bodyDiv w:val="1"/>
      <w:marLeft w:val="0"/>
      <w:marRight w:val="0"/>
      <w:marTop w:val="0"/>
      <w:marBottom w:val="0"/>
      <w:divBdr>
        <w:top w:val="none" w:sz="0" w:space="0" w:color="auto"/>
        <w:left w:val="none" w:sz="0" w:space="0" w:color="auto"/>
        <w:bottom w:val="none" w:sz="0" w:space="0" w:color="auto"/>
        <w:right w:val="none" w:sz="0" w:space="0" w:color="auto"/>
      </w:divBdr>
      <w:divsChild>
        <w:div w:id="1433546231">
          <w:marLeft w:val="0"/>
          <w:marRight w:val="0"/>
          <w:marTop w:val="0"/>
          <w:marBottom w:val="0"/>
          <w:divBdr>
            <w:top w:val="none" w:sz="0" w:space="0" w:color="auto"/>
            <w:left w:val="none" w:sz="0" w:space="0" w:color="auto"/>
            <w:bottom w:val="none" w:sz="0" w:space="0" w:color="auto"/>
            <w:right w:val="none" w:sz="0" w:space="0" w:color="auto"/>
          </w:divBdr>
          <w:divsChild>
            <w:div w:id="251398390">
              <w:marLeft w:val="780"/>
              <w:marRight w:val="240"/>
              <w:marTop w:val="180"/>
              <w:marBottom w:val="0"/>
              <w:divBdr>
                <w:top w:val="none" w:sz="0" w:space="0" w:color="auto"/>
                <w:left w:val="none" w:sz="0" w:space="0" w:color="auto"/>
                <w:bottom w:val="none" w:sz="0" w:space="0" w:color="auto"/>
                <w:right w:val="none" w:sz="0" w:space="0" w:color="auto"/>
              </w:divBdr>
              <w:divsChild>
                <w:div w:id="1086725789">
                  <w:marLeft w:val="0"/>
                  <w:marRight w:val="0"/>
                  <w:marTop w:val="0"/>
                  <w:marBottom w:val="0"/>
                  <w:divBdr>
                    <w:top w:val="none" w:sz="0" w:space="0" w:color="auto"/>
                    <w:left w:val="none" w:sz="0" w:space="0" w:color="auto"/>
                    <w:bottom w:val="none" w:sz="0" w:space="0" w:color="auto"/>
                    <w:right w:val="none" w:sz="0" w:space="0" w:color="auto"/>
                  </w:divBdr>
                  <w:divsChild>
                    <w:div w:id="1369142922">
                      <w:marLeft w:val="0"/>
                      <w:marRight w:val="0"/>
                      <w:marTop w:val="0"/>
                      <w:marBottom w:val="0"/>
                      <w:divBdr>
                        <w:top w:val="none" w:sz="0" w:space="0" w:color="auto"/>
                        <w:left w:val="none" w:sz="0" w:space="0" w:color="auto"/>
                        <w:bottom w:val="none" w:sz="0" w:space="0" w:color="auto"/>
                        <w:right w:val="none" w:sz="0" w:space="0" w:color="auto"/>
                      </w:divBdr>
                      <w:divsChild>
                        <w:div w:id="854079314">
                          <w:marLeft w:val="0"/>
                          <w:marRight w:val="0"/>
                          <w:marTop w:val="0"/>
                          <w:marBottom w:val="0"/>
                          <w:divBdr>
                            <w:top w:val="none" w:sz="0" w:space="0" w:color="auto"/>
                            <w:left w:val="none" w:sz="0" w:space="0" w:color="auto"/>
                            <w:bottom w:val="none" w:sz="0" w:space="0" w:color="auto"/>
                            <w:right w:val="none" w:sz="0" w:space="0" w:color="auto"/>
                          </w:divBdr>
                          <w:divsChild>
                            <w:div w:id="8977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361333">
          <w:marLeft w:val="0"/>
          <w:marRight w:val="0"/>
          <w:marTop w:val="0"/>
          <w:marBottom w:val="0"/>
          <w:divBdr>
            <w:top w:val="none" w:sz="0" w:space="0" w:color="auto"/>
            <w:left w:val="none" w:sz="0" w:space="0" w:color="auto"/>
            <w:bottom w:val="none" w:sz="0" w:space="0" w:color="auto"/>
            <w:right w:val="none" w:sz="0" w:space="0" w:color="auto"/>
          </w:divBdr>
          <w:divsChild>
            <w:div w:id="2006744516">
              <w:marLeft w:val="720"/>
              <w:marRight w:val="0"/>
              <w:marTop w:val="0"/>
              <w:marBottom w:val="0"/>
              <w:divBdr>
                <w:top w:val="none" w:sz="0" w:space="0" w:color="auto"/>
                <w:left w:val="none" w:sz="0" w:space="0" w:color="auto"/>
                <w:bottom w:val="none" w:sz="0" w:space="0" w:color="auto"/>
                <w:right w:val="none" w:sz="0" w:space="0" w:color="auto"/>
              </w:divBdr>
              <w:divsChild>
                <w:div w:id="821848041">
                  <w:marLeft w:val="270"/>
                  <w:marRight w:val="150"/>
                  <w:marTop w:val="0"/>
                  <w:marBottom w:val="0"/>
                  <w:divBdr>
                    <w:top w:val="none" w:sz="0" w:space="0" w:color="auto"/>
                    <w:left w:val="none" w:sz="0" w:space="0" w:color="auto"/>
                    <w:bottom w:val="none" w:sz="0" w:space="0" w:color="auto"/>
                    <w:right w:val="none" w:sz="0" w:space="0" w:color="auto"/>
                  </w:divBdr>
                </w:div>
                <w:div w:id="1729458068">
                  <w:marLeft w:val="0"/>
                  <w:marRight w:val="0"/>
                  <w:marTop w:val="0"/>
                  <w:marBottom w:val="0"/>
                  <w:divBdr>
                    <w:top w:val="none" w:sz="0" w:space="0" w:color="auto"/>
                    <w:left w:val="none" w:sz="0" w:space="0" w:color="auto"/>
                    <w:bottom w:val="none" w:sz="0" w:space="0" w:color="auto"/>
                    <w:right w:val="none" w:sz="0" w:space="0" w:color="auto"/>
                  </w:divBdr>
                  <w:divsChild>
                    <w:div w:id="947157383">
                      <w:marLeft w:val="0"/>
                      <w:marRight w:val="0"/>
                      <w:marTop w:val="0"/>
                      <w:marBottom w:val="0"/>
                      <w:divBdr>
                        <w:top w:val="none" w:sz="0" w:space="0" w:color="auto"/>
                        <w:left w:val="none" w:sz="0" w:space="0" w:color="auto"/>
                        <w:bottom w:val="none" w:sz="0" w:space="0" w:color="auto"/>
                        <w:right w:val="none" w:sz="0" w:space="0" w:color="auto"/>
                      </w:divBdr>
                      <w:divsChild>
                        <w:div w:id="1507666408">
                          <w:marLeft w:val="0"/>
                          <w:marRight w:val="0"/>
                          <w:marTop w:val="0"/>
                          <w:marBottom w:val="0"/>
                          <w:divBdr>
                            <w:top w:val="none" w:sz="0" w:space="0" w:color="auto"/>
                            <w:left w:val="none" w:sz="0" w:space="0" w:color="auto"/>
                            <w:bottom w:val="none" w:sz="0" w:space="0" w:color="auto"/>
                            <w:right w:val="none" w:sz="0" w:space="0" w:color="auto"/>
                          </w:divBdr>
                          <w:divsChild>
                            <w:div w:id="56634487">
                              <w:marLeft w:val="0"/>
                              <w:marRight w:val="0"/>
                              <w:marTop w:val="0"/>
                              <w:marBottom w:val="0"/>
                              <w:divBdr>
                                <w:top w:val="none" w:sz="0" w:space="0" w:color="auto"/>
                                <w:left w:val="none" w:sz="0" w:space="0" w:color="auto"/>
                                <w:bottom w:val="none" w:sz="0" w:space="0" w:color="auto"/>
                                <w:right w:val="none" w:sz="0" w:space="0" w:color="auto"/>
                              </w:divBdr>
                              <w:divsChild>
                                <w:div w:id="1092094430">
                                  <w:marLeft w:val="0"/>
                                  <w:marRight w:val="0"/>
                                  <w:marTop w:val="30"/>
                                  <w:marBottom w:val="0"/>
                                  <w:divBdr>
                                    <w:top w:val="none" w:sz="0" w:space="0" w:color="auto"/>
                                    <w:left w:val="none" w:sz="0" w:space="0" w:color="auto"/>
                                    <w:bottom w:val="none" w:sz="0" w:space="0" w:color="auto"/>
                                    <w:right w:val="none" w:sz="0" w:space="0" w:color="auto"/>
                                  </w:divBdr>
                                  <w:divsChild>
                                    <w:div w:id="3388959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4202">
      <w:bodyDiv w:val="1"/>
      <w:marLeft w:val="0"/>
      <w:marRight w:val="0"/>
      <w:marTop w:val="0"/>
      <w:marBottom w:val="0"/>
      <w:divBdr>
        <w:top w:val="none" w:sz="0" w:space="0" w:color="auto"/>
        <w:left w:val="none" w:sz="0" w:space="0" w:color="auto"/>
        <w:bottom w:val="none" w:sz="0" w:space="0" w:color="auto"/>
        <w:right w:val="none" w:sz="0" w:space="0" w:color="auto"/>
      </w:divBdr>
    </w:div>
    <w:div w:id="1709404926">
      <w:bodyDiv w:val="1"/>
      <w:marLeft w:val="0"/>
      <w:marRight w:val="0"/>
      <w:marTop w:val="0"/>
      <w:marBottom w:val="0"/>
      <w:divBdr>
        <w:top w:val="none" w:sz="0" w:space="0" w:color="auto"/>
        <w:left w:val="none" w:sz="0" w:space="0" w:color="auto"/>
        <w:bottom w:val="none" w:sz="0" w:space="0" w:color="auto"/>
        <w:right w:val="none" w:sz="0" w:space="0" w:color="auto"/>
      </w:divBdr>
    </w:div>
    <w:div w:id="1713308093">
      <w:bodyDiv w:val="1"/>
      <w:marLeft w:val="0"/>
      <w:marRight w:val="0"/>
      <w:marTop w:val="0"/>
      <w:marBottom w:val="0"/>
      <w:divBdr>
        <w:top w:val="none" w:sz="0" w:space="0" w:color="auto"/>
        <w:left w:val="none" w:sz="0" w:space="0" w:color="auto"/>
        <w:bottom w:val="none" w:sz="0" w:space="0" w:color="auto"/>
        <w:right w:val="none" w:sz="0" w:space="0" w:color="auto"/>
      </w:divBdr>
    </w:div>
    <w:div w:id="1719553370">
      <w:bodyDiv w:val="1"/>
      <w:marLeft w:val="0"/>
      <w:marRight w:val="0"/>
      <w:marTop w:val="0"/>
      <w:marBottom w:val="0"/>
      <w:divBdr>
        <w:top w:val="none" w:sz="0" w:space="0" w:color="auto"/>
        <w:left w:val="none" w:sz="0" w:space="0" w:color="auto"/>
        <w:bottom w:val="none" w:sz="0" w:space="0" w:color="auto"/>
        <w:right w:val="none" w:sz="0" w:space="0" w:color="auto"/>
      </w:divBdr>
    </w:div>
    <w:div w:id="1719629204">
      <w:bodyDiv w:val="1"/>
      <w:marLeft w:val="0"/>
      <w:marRight w:val="0"/>
      <w:marTop w:val="0"/>
      <w:marBottom w:val="0"/>
      <w:divBdr>
        <w:top w:val="none" w:sz="0" w:space="0" w:color="auto"/>
        <w:left w:val="none" w:sz="0" w:space="0" w:color="auto"/>
        <w:bottom w:val="none" w:sz="0" w:space="0" w:color="auto"/>
        <w:right w:val="none" w:sz="0" w:space="0" w:color="auto"/>
      </w:divBdr>
    </w:div>
    <w:div w:id="1722747175">
      <w:bodyDiv w:val="1"/>
      <w:marLeft w:val="0"/>
      <w:marRight w:val="0"/>
      <w:marTop w:val="0"/>
      <w:marBottom w:val="0"/>
      <w:divBdr>
        <w:top w:val="none" w:sz="0" w:space="0" w:color="auto"/>
        <w:left w:val="none" w:sz="0" w:space="0" w:color="auto"/>
        <w:bottom w:val="none" w:sz="0" w:space="0" w:color="auto"/>
        <w:right w:val="none" w:sz="0" w:space="0" w:color="auto"/>
      </w:divBdr>
      <w:divsChild>
        <w:div w:id="81538222">
          <w:marLeft w:val="0"/>
          <w:marRight w:val="0"/>
          <w:marTop w:val="0"/>
          <w:marBottom w:val="0"/>
          <w:divBdr>
            <w:top w:val="none" w:sz="0" w:space="0" w:color="auto"/>
            <w:left w:val="none" w:sz="0" w:space="0" w:color="auto"/>
            <w:bottom w:val="none" w:sz="0" w:space="0" w:color="auto"/>
            <w:right w:val="none" w:sz="0" w:space="0" w:color="auto"/>
          </w:divBdr>
          <w:divsChild>
            <w:div w:id="1381171530">
              <w:marLeft w:val="0"/>
              <w:marRight w:val="0"/>
              <w:marTop w:val="0"/>
              <w:marBottom w:val="240"/>
              <w:divBdr>
                <w:top w:val="none" w:sz="0" w:space="0" w:color="auto"/>
                <w:left w:val="none" w:sz="0" w:space="0" w:color="auto"/>
                <w:bottom w:val="none" w:sz="0" w:space="0" w:color="auto"/>
                <w:right w:val="none" w:sz="0" w:space="0" w:color="auto"/>
              </w:divBdr>
            </w:div>
          </w:divsChild>
        </w:div>
        <w:div w:id="286813304">
          <w:marLeft w:val="0"/>
          <w:marRight w:val="0"/>
          <w:marTop w:val="0"/>
          <w:marBottom w:val="0"/>
          <w:divBdr>
            <w:top w:val="none" w:sz="0" w:space="0" w:color="auto"/>
            <w:left w:val="none" w:sz="0" w:space="0" w:color="auto"/>
            <w:bottom w:val="none" w:sz="0" w:space="0" w:color="auto"/>
            <w:right w:val="none" w:sz="0" w:space="0" w:color="auto"/>
          </w:divBdr>
          <w:divsChild>
            <w:div w:id="814837548">
              <w:marLeft w:val="0"/>
              <w:marRight w:val="0"/>
              <w:marTop w:val="0"/>
              <w:marBottom w:val="240"/>
              <w:divBdr>
                <w:top w:val="none" w:sz="0" w:space="0" w:color="auto"/>
                <w:left w:val="none" w:sz="0" w:space="0" w:color="auto"/>
                <w:bottom w:val="none" w:sz="0" w:space="0" w:color="auto"/>
                <w:right w:val="none" w:sz="0" w:space="0" w:color="auto"/>
              </w:divBdr>
            </w:div>
          </w:divsChild>
        </w:div>
        <w:div w:id="538201353">
          <w:marLeft w:val="0"/>
          <w:marRight w:val="0"/>
          <w:marTop w:val="0"/>
          <w:marBottom w:val="0"/>
          <w:divBdr>
            <w:top w:val="none" w:sz="0" w:space="0" w:color="auto"/>
            <w:left w:val="none" w:sz="0" w:space="0" w:color="auto"/>
            <w:bottom w:val="none" w:sz="0" w:space="0" w:color="auto"/>
            <w:right w:val="none" w:sz="0" w:space="0" w:color="auto"/>
          </w:divBdr>
          <w:divsChild>
            <w:div w:id="312148836">
              <w:marLeft w:val="0"/>
              <w:marRight w:val="0"/>
              <w:marTop w:val="0"/>
              <w:marBottom w:val="240"/>
              <w:divBdr>
                <w:top w:val="none" w:sz="0" w:space="0" w:color="auto"/>
                <w:left w:val="none" w:sz="0" w:space="0" w:color="auto"/>
                <w:bottom w:val="none" w:sz="0" w:space="0" w:color="auto"/>
                <w:right w:val="none" w:sz="0" w:space="0" w:color="auto"/>
              </w:divBdr>
            </w:div>
          </w:divsChild>
        </w:div>
        <w:div w:id="1273442368">
          <w:marLeft w:val="0"/>
          <w:marRight w:val="0"/>
          <w:marTop w:val="0"/>
          <w:marBottom w:val="0"/>
          <w:divBdr>
            <w:top w:val="none" w:sz="0" w:space="0" w:color="auto"/>
            <w:left w:val="none" w:sz="0" w:space="0" w:color="auto"/>
            <w:bottom w:val="none" w:sz="0" w:space="0" w:color="auto"/>
            <w:right w:val="none" w:sz="0" w:space="0" w:color="auto"/>
          </w:divBdr>
          <w:divsChild>
            <w:div w:id="383988968">
              <w:marLeft w:val="0"/>
              <w:marRight w:val="0"/>
              <w:marTop w:val="0"/>
              <w:marBottom w:val="240"/>
              <w:divBdr>
                <w:top w:val="none" w:sz="0" w:space="0" w:color="auto"/>
                <w:left w:val="none" w:sz="0" w:space="0" w:color="auto"/>
                <w:bottom w:val="none" w:sz="0" w:space="0" w:color="auto"/>
                <w:right w:val="none" w:sz="0" w:space="0" w:color="auto"/>
              </w:divBdr>
            </w:div>
          </w:divsChild>
        </w:div>
        <w:div w:id="1279602680">
          <w:marLeft w:val="0"/>
          <w:marRight w:val="0"/>
          <w:marTop w:val="0"/>
          <w:marBottom w:val="0"/>
          <w:divBdr>
            <w:top w:val="none" w:sz="0" w:space="0" w:color="auto"/>
            <w:left w:val="none" w:sz="0" w:space="0" w:color="auto"/>
            <w:bottom w:val="none" w:sz="0" w:space="0" w:color="auto"/>
            <w:right w:val="none" w:sz="0" w:space="0" w:color="auto"/>
          </w:divBdr>
          <w:divsChild>
            <w:div w:id="16563722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29112190">
      <w:bodyDiv w:val="1"/>
      <w:marLeft w:val="0"/>
      <w:marRight w:val="0"/>
      <w:marTop w:val="0"/>
      <w:marBottom w:val="0"/>
      <w:divBdr>
        <w:top w:val="none" w:sz="0" w:space="0" w:color="auto"/>
        <w:left w:val="none" w:sz="0" w:space="0" w:color="auto"/>
        <w:bottom w:val="none" w:sz="0" w:space="0" w:color="auto"/>
        <w:right w:val="none" w:sz="0" w:space="0" w:color="auto"/>
      </w:divBdr>
    </w:div>
    <w:div w:id="1729378742">
      <w:bodyDiv w:val="1"/>
      <w:marLeft w:val="0"/>
      <w:marRight w:val="0"/>
      <w:marTop w:val="0"/>
      <w:marBottom w:val="0"/>
      <w:divBdr>
        <w:top w:val="none" w:sz="0" w:space="0" w:color="auto"/>
        <w:left w:val="none" w:sz="0" w:space="0" w:color="auto"/>
        <w:bottom w:val="none" w:sz="0" w:space="0" w:color="auto"/>
        <w:right w:val="none" w:sz="0" w:space="0" w:color="auto"/>
      </w:divBdr>
    </w:div>
    <w:div w:id="1730032430">
      <w:bodyDiv w:val="1"/>
      <w:marLeft w:val="0"/>
      <w:marRight w:val="0"/>
      <w:marTop w:val="0"/>
      <w:marBottom w:val="0"/>
      <w:divBdr>
        <w:top w:val="none" w:sz="0" w:space="0" w:color="auto"/>
        <w:left w:val="none" w:sz="0" w:space="0" w:color="auto"/>
        <w:bottom w:val="none" w:sz="0" w:space="0" w:color="auto"/>
        <w:right w:val="none" w:sz="0" w:space="0" w:color="auto"/>
      </w:divBdr>
    </w:div>
    <w:div w:id="1731806156">
      <w:bodyDiv w:val="1"/>
      <w:marLeft w:val="0"/>
      <w:marRight w:val="0"/>
      <w:marTop w:val="0"/>
      <w:marBottom w:val="0"/>
      <w:divBdr>
        <w:top w:val="none" w:sz="0" w:space="0" w:color="auto"/>
        <w:left w:val="none" w:sz="0" w:space="0" w:color="auto"/>
        <w:bottom w:val="none" w:sz="0" w:space="0" w:color="auto"/>
        <w:right w:val="none" w:sz="0" w:space="0" w:color="auto"/>
      </w:divBdr>
    </w:div>
    <w:div w:id="1732315281">
      <w:bodyDiv w:val="1"/>
      <w:marLeft w:val="0"/>
      <w:marRight w:val="0"/>
      <w:marTop w:val="0"/>
      <w:marBottom w:val="0"/>
      <w:divBdr>
        <w:top w:val="none" w:sz="0" w:space="0" w:color="auto"/>
        <w:left w:val="none" w:sz="0" w:space="0" w:color="auto"/>
        <w:bottom w:val="none" w:sz="0" w:space="0" w:color="auto"/>
        <w:right w:val="none" w:sz="0" w:space="0" w:color="auto"/>
      </w:divBdr>
    </w:div>
    <w:div w:id="1739473329">
      <w:bodyDiv w:val="1"/>
      <w:marLeft w:val="0"/>
      <w:marRight w:val="0"/>
      <w:marTop w:val="0"/>
      <w:marBottom w:val="0"/>
      <w:divBdr>
        <w:top w:val="none" w:sz="0" w:space="0" w:color="auto"/>
        <w:left w:val="none" w:sz="0" w:space="0" w:color="auto"/>
        <w:bottom w:val="none" w:sz="0" w:space="0" w:color="auto"/>
        <w:right w:val="none" w:sz="0" w:space="0" w:color="auto"/>
      </w:divBdr>
    </w:div>
    <w:div w:id="1743406702">
      <w:bodyDiv w:val="1"/>
      <w:marLeft w:val="0"/>
      <w:marRight w:val="0"/>
      <w:marTop w:val="0"/>
      <w:marBottom w:val="0"/>
      <w:divBdr>
        <w:top w:val="none" w:sz="0" w:space="0" w:color="auto"/>
        <w:left w:val="none" w:sz="0" w:space="0" w:color="auto"/>
        <w:bottom w:val="none" w:sz="0" w:space="0" w:color="auto"/>
        <w:right w:val="none" w:sz="0" w:space="0" w:color="auto"/>
      </w:divBdr>
    </w:div>
    <w:div w:id="1746487083">
      <w:bodyDiv w:val="1"/>
      <w:marLeft w:val="0"/>
      <w:marRight w:val="0"/>
      <w:marTop w:val="0"/>
      <w:marBottom w:val="0"/>
      <w:divBdr>
        <w:top w:val="none" w:sz="0" w:space="0" w:color="auto"/>
        <w:left w:val="none" w:sz="0" w:space="0" w:color="auto"/>
        <w:bottom w:val="none" w:sz="0" w:space="0" w:color="auto"/>
        <w:right w:val="none" w:sz="0" w:space="0" w:color="auto"/>
      </w:divBdr>
    </w:div>
    <w:div w:id="1747804235">
      <w:bodyDiv w:val="1"/>
      <w:marLeft w:val="0"/>
      <w:marRight w:val="0"/>
      <w:marTop w:val="0"/>
      <w:marBottom w:val="0"/>
      <w:divBdr>
        <w:top w:val="none" w:sz="0" w:space="0" w:color="auto"/>
        <w:left w:val="none" w:sz="0" w:space="0" w:color="auto"/>
        <w:bottom w:val="none" w:sz="0" w:space="0" w:color="auto"/>
        <w:right w:val="none" w:sz="0" w:space="0" w:color="auto"/>
      </w:divBdr>
    </w:div>
    <w:div w:id="1748378351">
      <w:bodyDiv w:val="1"/>
      <w:marLeft w:val="0"/>
      <w:marRight w:val="0"/>
      <w:marTop w:val="0"/>
      <w:marBottom w:val="0"/>
      <w:divBdr>
        <w:top w:val="none" w:sz="0" w:space="0" w:color="auto"/>
        <w:left w:val="none" w:sz="0" w:space="0" w:color="auto"/>
        <w:bottom w:val="none" w:sz="0" w:space="0" w:color="auto"/>
        <w:right w:val="none" w:sz="0" w:space="0" w:color="auto"/>
      </w:divBdr>
    </w:div>
    <w:div w:id="1750882969">
      <w:bodyDiv w:val="1"/>
      <w:marLeft w:val="0"/>
      <w:marRight w:val="0"/>
      <w:marTop w:val="0"/>
      <w:marBottom w:val="0"/>
      <w:divBdr>
        <w:top w:val="none" w:sz="0" w:space="0" w:color="auto"/>
        <w:left w:val="none" w:sz="0" w:space="0" w:color="auto"/>
        <w:bottom w:val="none" w:sz="0" w:space="0" w:color="auto"/>
        <w:right w:val="none" w:sz="0" w:space="0" w:color="auto"/>
      </w:divBdr>
    </w:div>
    <w:div w:id="1753356233">
      <w:bodyDiv w:val="1"/>
      <w:marLeft w:val="0"/>
      <w:marRight w:val="0"/>
      <w:marTop w:val="0"/>
      <w:marBottom w:val="0"/>
      <w:divBdr>
        <w:top w:val="none" w:sz="0" w:space="0" w:color="auto"/>
        <w:left w:val="none" w:sz="0" w:space="0" w:color="auto"/>
        <w:bottom w:val="none" w:sz="0" w:space="0" w:color="auto"/>
        <w:right w:val="none" w:sz="0" w:space="0" w:color="auto"/>
      </w:divBdr>
    </w:div>
    <w:div w:id="1755129247">
      <w:bodyDiv w:val="1"/>
      <w:marLeft w:val="0"/>
      <w:marRight w:val="0"/>
      <w:marTop w:val="0"/>
      <w:marBottom w:val="0"/>
      <w:divBdr>
        <w:top w:val="none" w:sz="0" w:space="0" w:color="auto"/>
        <w:left w:val="none" w:sz="0" w:space="0" w:color="auto"/>
        <w:bottom w:val="none" w:sz="0" w:space="0" w:color="auto"/>
        <w:right w:val="none" w:sz="0" w:space="0" w:color="auto"/>
      </w:divBdr>
    </w:div>
    <w:div w:id="1755662592">
      <w:bodyDiv w:val="1"/>
      <w:marLeft w:val="0"/>
      <w:marRight w:val="0"/>
      <w:marTop w:val="0"/>
      <w:marBottom w:val="0"/>
      <w:divBdr>
        <w:top w:val="none" w:sz="0" w:space="0" w:color="auto"/>
        <w:left w:val="none" w:sz="0" w:space="0" w:color="auto"/>
        <w:bottom w:val="none" w:sz="0" w:space="0" w:color="auto"/>
        <w:right w:val="none" w:sz="0" w:space="0" w:color="auto"/>
      </w:divBdr>
    </w:div>
    <w:div w:id="1756975161">
      <w:bodyDiv w:val="1"/>
      <w:marLeft w:val="0"/>
      <w:marRight w:val="0"/>
      <w:marTop w:val="0"/>
      <w:marBottom w:val="0"/>
      <w:divBdr>
        <w:top w:val="none" w:sz="0" w:space="0" w:color="auto"/>
        <w:left w:val="none" w:sz="0" w:space="0" w:color="auto"/>
        <w:bottom w:val="none" w:sz="0" w:space="0" w:color="auto"/>
        <w:right w:val="none" w:sz="0" w:space="0" w:color="auto"/>
      </w:divBdr>
      <w:divsChild>
        <w:div w:id="955864743">
          <w:marLeft w:val="0"/>
          <w:marRight w:val="0"/>
          <w:marTop w:val="0"/>
          <w:marBottom w:val="0"/>
          <w:divBdr>
            <w:top w:val="none" w:sz="0" w:space="0" w:color="auto"/>
            <w:left w:val="none" w:sz="0" w:space="0" w:color="auto"/>
            <w:bottom w:val="none" w:sz="0" w:space="0" w:color="auto"/>
            <w:right w:val="none" w:sz="0" w:space="0" w:color="auto"/>
          </w:divBdr>
        </w:div>
      </w:divsChild>
    </w:div>
    <w:div w:id="1758862006">
      <w:bodyDiv w:val="1"/>
      <w:marLeft w:val="0"/>
      <w:marRight w:val="0"/>
      <w:marTop w:val="0"/>
      <w:marBottom w:val="0"/>
      <w:divBdr>
        <w:top w:val="none" w:sz="0" w:space="0" w:color="auto"/>
        <w:left w:val="none" w:sz="0" w:space="0" w:color="auto"/>
        <w:bottom w:val="none" w:sz="0" w:space="0" w:color="auto"/>
        <w:right w:val="none" w:sz="0" w:space="0" w:color="auto"/>
      </w:divBdr>
    </w:div>
    <w:div w:id="1762794717">
      <w:bodyDiv w:val="1"/>
      <w:marLeft w:val="0"/>
      <w:marRight w:val="0"/>
      <w:marTop w:val="0"/>
      <w:marBottom w:val="0"/>
      <w:divBdr>
        <w:top w:val="none" w:sz="0" w:space="0" w:color="auto"/>
        <w:left w:val="none" w:sz="0" w:space="0" w:color="auto"/>
        <w:bottom w:val="none" w:sz="0" w:space="0" w:color="auto"/>
        <w:right w:val="none" w:sz="0" w:space="0" w:color="auto"/>
      </w:divBdr>
    </w:div>
    <w:div w:id="1763257932">
      <w:bodyDiv w:val="1"/>
      <w:marLeft w:val="0"/>
      <w:marRight w:val="0"/>
      <w:marTop w:val="0"/>
      <w:marBottom w:val="0"/>
      <w:divBdr>
        <w:top w:val="none" w:sz="0" w:space="0" w:color="auto"/>
        <w:left w:val="none" w:sz="0" w:space="0" w:color="auto"/>
        <w:bottom w:val="none" w:sz="0" w:space="0" w:color="auto"/>
        <w:right w:val="none" w:sz="0" w:space="0" w:color="auto"/>
      </w:divBdr>
      <w:divsChild>
        <w:div w:id="1622613100">
          <w:marLeft w:val="0"/>
          <w:marRight w:val="0"/>
          <w:marTop w:val="0"/>
          <w:marBottom w:val="0"/>
          <w:divBdr>
            <w:top w:val="none" w:sz="0" w:space="0" w:color="auto"/>
            <w:left w:val="none" w:sz="0" w:space="0" w:color="auto"/>
            <w:bottom w:val="none" w:sz="0" w:space="0" w:color="auto"/>
            <w:right w:val="none" w:sz="0" w:space="0" w:color="auto"/>
          </w:divBdr>
        </w:div>
      </w:divsChild>
    </w:div>
    <w:div w:id="1763531537">
      <w:bodyDiv w:val="1"/>
      <w:marLeft w:val="0"/>
      <w:marRight w:val="0"/>
      <w:marTop w:val="0"/>
      <w:marBottom w:val="0"/>
      <w:divBdr>
        <w:top w:val="none" w:sz="0" w:space="0" w:color="auto"/>
        <w:left w:val="none" w:sz="0" w:space="0" w:color="auto"/>
        <w:bottom w:val="none" w:sz="0" w:space="0" w:color="auto"/>
        <w:right w:val="none" w:sz="0" w:space="0" w:color="auto"/>
      </w:divBdr>
    </w:div>
    <w:div w:id="1764036402">
      <w:bodyDiv w:val="1"/>
      <w:marLeft w:val="0"/>
      <w:marRight w:val="0"/>
      <w:marTop w:val="0"/>
      <w:marBottom w:val="0"/>
      <w:divBdr>
        <w:top w:val="none" w:sz="0" w:space="0" w:color="auto"/>
        <w:left w:val="none" w:sz="0" w:space="0" w:color="auto"/>
        <w:bottom w:val="none" w:sz="0" w:space="0" w:color="auto"/>
        <w:right w:val="none" w:sz="0" w:space="0" w:color="auto"/>
      </w:divBdr>
    </w:div>
    <w:div w:id="1765346362">
      <w:bodyDiv w:val="1"/>
      <w:marLeft w:val="0"/>
      <w:marRight w:val="0"/>
      <w:marTop w:val="0"/>
      <w:marBottom w:val="0"/>
      <w:divBdr>
        <w:top w:val="none" w:sz="0" w:space="0" w:color="auto"/>
        <w:left w:val="none" w:sz="0" w:space="0" w:color="auto"/>
        <w:bottom w:val="none" w:sz="0" w:space="0" w:color="auto"/>
        <w:right w:val="none" w:sz="0" w:space="0" w:color="auto"/>
      </w:divBdr>
    </w:div>
    <w:div w:id="1769499126">
      <w:bodyDiv w:val="1"/>
      <w:marLeft w:val="0"/>
      <w:marRight w:val="0"/>
      <w:marTop w:val="0"/>
      <w:marBottom w:val="0"/>
      <w:divBdr>
        <w:top w:val="none" w:sz="0" w:space="0" w:color="auto"/>
        <w:left w:val="none" w:sz="0" w:space="0" w:color="auto"/>
        <w:bottom w:val="none" w:sz="0" w:space="0" w:color="auto"/>
        <w:right w:val="none" w:sz="0" w:space="0" w:color="auto"/>
      </w:divBdr>
    </w:div>
    <w:div w:id="1774012229">
      <w:bodyDiv w:val="1"/>
      <w:marLeft w:val="0"/>
      <w:marRight w:val="0"/>
      <w:marTop w:val="0"/>
      <w:marBottom w:val="0"/>
      <w:divBdr>
        <w:top w:val="none" w:sz="0" w:space="0" w:color="auto"/>
        <w:left w:val="none" w:sz="0" w:space="0" w:color="auto"/>
        <w:bottom w:val="none" w:sz="0" w:space="0" w:color="auto"/>
        <w:right w:val="none" w:sz="0" w:space="0" w:color="auto"/>
      </w:divBdr>
    </w:div>
    <w:div w:id="1775247571">
      <w:bodyDiv w:val="1"/>
      <w:marLeft w:val="0"/>
      <w:marRight w:val="0"/>
      <w:marTop w:val="0"/>
      <w:marBottom w:val="0"/>
      <w:divBdr>
        <w:top w:val="none" w:sz="0" w:space="0" w:color="auto"/>
        <w:left w:val="none" w:sz="0" w:space="0" w:color="auto"/>
        <w:bottom w:val="none" w:sz="0" w:space="0" w:color="auto"/>
        <w:right w:val="none" w:sz="0" w:space="0" w:color="auto"/>
      </w:divBdr>
    </w:div>
    <w:div w:id="1777405259">
      <w:bodyDiv w:val="1"/>
      <w:marLeft w:val="0"/>
      <w:marRight w:val="0"/>
      <w:marTop w:val="0"/>
      <w:marBottom w:val="0"/>
      <w:divBdr>
        <w:top w:val="none" w:sz="0" w:space="0" w:color="auto"/>
        <w:left w:val="none" w:sz="0" w:space="0" w:color="auto"/>
        <w:bottom w:val="none" w:sz="0" w:space="0" w:color="auto"/>
        <w:right w:val="none" w:sz="0" w:space="0" w:color="auto"/>
      </w:divBdr>
    </w:div>
    <w:div w:id="1778452762">
      <w:bodyDiv w:val="1"/>
      <w:marLeft w:val="0"/>
      <w:marRight w:val="0"/>
      <w:marTop w:val="0"/>
      <w:marBottom w:val="0"/>
      <w:divBdr>
        <w:top w:val="none" w:sz="0" w:space="0" w:color="auto"/>
        <w:left w:val="none" w:sz="0" w:space="0" w:color="auto"/>
        <w:bottom w:val="none" w:sz="0" w:space="0" w:color="auto"/>
        <w:right w:val="none" w:sz="0" w:space="0" w:color="auto"/>
      </w:divBdr>
    </w:div>
    <w:div w:id="1779793708">
      <w:bodyDiv w:val="1"/>
      <w:marLeft w:val="0"/>
      <w:marRight w:val="0"/>
      <w:marTop w:val="0"/>
      <w:marBottom w:val="0"/>
      <w:divBdr>
        <w:top w:val="none" w:sz="0" w:space="0" w:color="auto"/>
        <w:left w:val="none" w:sz="0" w:space="0" w:color="auto"/>
        <w:bottom w:val="none" w:sz="0" w:space="0" w:color="auto"/>
        <w:right w:val="none" w:sz="0" w:space="0" w:color="auto"/>
      </w:divBdr>
    </w:div>
    <w:div w:id="1784693892">
      <w:bodyDiv w:val="1"/>
      <w:marLeft w:val="0"/>
      <w:marRight w:val="0"/>
      <w:marTop w:val="0"/>
      <w:marBottom w:val="0"/>
      <w:divBdr>
        <w:top w:val="none" w:sz="0" w:space="0" w:color="auto"/>
        <w:left w:val="none" w:sz="0" w:space="0" w:color="auto"/>
        <w:bottom w:val="none" w:sz="0" w:space="0" w:color="auto"/>
        <w:right w:val="none" w:sz="0" w:space="0" w:color="auto"/>
      </w:divBdr>
    </w:div>
    <w:div w:id="1785466204">
      <w:bodyDiv w:val="1"/>
      <w:marLeft w:val="0"/>
      <w:marRight w:val="0"/>
      <w:marTop w:val="0"/>
      <w:marBottom w:val="0"/>
      <w:divBdr>
        <w:top w:val="none" w:sz="0" w:space="0" w:color="auto"/>
        <w:left w:val="none" w:sz="0" w:space="0" w:color="auto"/>
        <w:bottom w:val="none" w:sz="0" w:space="0" w:color="auto"/>
        <w:right w:val="none" w:sz="0" w:space="0" w:color="auto"/>
      </w:divBdr>
    </w:div>
    <w:div w:id="1785608626">
      <w:bodyDiv w:val="1"/>
      <w:marLeft w:val="0"/>
      <w:marRight w:val="0"/>
      <w:marTop w:val="0"/>
      <w:marBottom w:val="0"/>
      <w:divBdr>
        <w:top w:val="none" w:sz="0" w:space="0" w:color="auto"/>
        <w:left w:val="none" w:sz="0" w:space="0" w:color="auto"/>
        <w:bottom w:val="none" w:sz="0" w:space="0" w:color="auto"/>
        <w:right w:val="none" w:sz="0" w:space="0" w:color="auto"/>
      </w:divBdr>
    </w:div>
    <w:div w:id="1795712475">
      <w:bodyDiv w:val="1"/>
      <w:marLeft w:val="0"/>
      <w:marRight w:val="0"/>
      <w:marTop w:val="0"/>
      <w:marBottom w:val="0"/>
      <w:divBdr>
        <w:top w:val="none" w:sz="0" w:space="0" w:color="auto"/>
        <w:left w:val="none" w:sz="0" w:space="0" w:color="auto"/>
        <w:bottom w:val="none" w:sz="0" w:space="0" w:color="auto"/>
        <w:right w:val="none" w:sz="0" w:space="0" w:color="auto"/>
      </w:divBdr>
    </w:div>
    <w:div w:id="1796022170">
      <w:bodyDiv w:val="1"/>
      <w:marLeft w:val="0"/>
      <w:marRight w:val="0"/>
      <w:marTop w:val="0"/>
      <w:marBottom w:val="0"/>
      <w:divBdr>
        <w:top w:val="none" w:sz="0" w:space="0" w:color="auto"/>
        <w:left w:val="none" w:sz="0" w:space="0" w:color="auto"/>
        <w:bottom w:val="none" w:sz="0" w:space="0" w:color="auto"/>
        <w:right w:val="none" w:sz="0" w:space="0" w:color="auto"/>
      </w:divBdr>
    </w:div>
    <w:div w:id="1800494849">
      <w:bodyDiv w:val="1"/>
      <w:marLeft w:val="0"/>
      <w:marRight w:val="0"/>
      <w:marTop w:val="0"/>
      <w:marBottom w:val="0"/>
      <w:divBdr>
        <w:top w:val="none" w:sz="0" w:space="0" w:color="auto"/>
        <w:left w:val="none" w:sz="0" w:space="0" w:color="auto"/>
        <w:bottom w:val="none" w:sz="0" w:space="0" w:color="auto"/>
        <w:right w:val="none" w:sz="0" w:space="0" w:color="auto"/>
      </w:divBdr>
    </w:div>
    <w:div w:id="1802770691">
      <w:bodyDiv w:val="1"/>
      <w:marLeft w:val="0"/>
      <w:marRight w:val="0"/>
      <w:marTop w:val="0"/>
      <w:marBottom w:val="0"/>
      <w:divBdr>
        <w:top w:val="none" w:sz="0" w:space="0" w:color="auto"/>
        <w:left w:val="none" w:sz="0" w:space="0" w:color="auto"/>
        <w:bottom w:val="none" w:sz="0" w:space="0" w:color="auto"/>
        <w:right w:val="none" w:sz="0" w:space="0" w:color="auto"/>
      </w:divBdr>
    </w:div>
    <w:div w:id="1803108982">
      <w:bodyDiv w:val="1"/>
      <w:marLeft w:val="0"/>
      <w:marRight w:val="0"/>
      <w:marTop w:val="0"/>
      <w:marBottom w:val="0"/>
      <w:divBdr>
        <w:top w:val="none" w:sz="0" w:space="0" w:color="auto"/>
        <w:left w:val="none" w:sz="0" w:space="0" w:color="auto"/>
        <w:bottom w:val="none" w:sz="0" w:space="0" w:color="auto"/>
        <w:right w:val="none" w:sz="0" w:space="0" w:color="auto"/>
      </w:divBdr>
    </w:div>
    <w:div w:id="1803109350">
      <w:bodyDiv w:val="1"/>
      <w:marLeft w:val="0"/>
      <w:marRight w:val="0"/>
      <w:marTop w:val="0"/>
      <w:marBottom w:val="0"/>
      <w:divBdr>
        <w:top w:val="none" w:sz="0" w:space="0" w:color="auto"/>
        <w:left w:val="none" w:sz="0" w:space="0" w:color="auto"/>
        <w:bottom w:val="none" w:sz="0" w:space="0" w:color="auto"/>
        <w:right w:val="none" w:sz="0" w:space="0" w:color="auto"/>
      </w:divBdr>
    </w:div>
    <w:div w:id="1803304759">
      <w:bodyDiv w:val="1"/>
      <w:marLeft w:val="0"/>
      <w:marRight w:val="0"/>
      <w:marTop w:val="0"/>
      <w:marBottom w:val="0"/>
      <w:divBdr>
        <w:top w:val="none" w:sz="0" w:space="0" w:color="auto"/>
        <w:left w:val="none" w:sz="0" w:space="0" w:color="auto"/>
        <w:bottom w:val="none" w:sz="0" w:space="0" w:color="auto"/>
        <w:right w:val="none" w:sz="0" w:space="0" w:color="auto"/>
      </w:divBdr>
    </w:div>
    <w:div w:id="1806923972">
      <w:bodyDiv w:val="1"/>
      <w:marLeft w:val="0"/>
      <w:marRight w:val="0"/>
      <w:marTop w:val="0"/>
      <w:marBottom w:val="0"/>
      <w:divBdr>
        <w:top w:val="none" w:sz="0" w:space="0" w:color="auto"/>
        <w:left w:val="none" w:sz="0" w:space="0" w:color="auto"/>
        <w:bottom w:val="none" w:sz="0" w:space="0" w:color="auto"/>
        <w:right w:val="none" w:sz="0" w:space="0" w:color="auto"/>
      </w:divBdr>
    </w:div>
    <w:div w:id="1807166651">
      <w:bodyDiv w:val="1"/>
      <w:marLeft w:val="0"/>
      <w:marRight w:val="0"/>
      <w:marTop w:val="0"/>
      <w:marBottom w:val="0"/>
      <w:divBdr>
        <w:top w:val="none" w:sz="0" w:space="0" w:color="auto"/>
        <w:left w:val="none" w:sz="0" w:space="0" w:color="auto"/>
        <w:bottom w:val="none" w:sz="0" w:space="0" w:color="auto"/>
        <w:right w:val="none" w:sz="0" w:space="0" w:color="auto"/>
      </w:divBdr>
    </w:div>
    <w:div w:id="1808551431">
      <w:bodyDiv w:val="1"/>
      <w:marLeft w:val="0"/>
      <w:marRight w:val="0"/>
      <w:marTop w:val="0"/>
      <w:marBottom w:val="0"/>
      <w:divBdr>
        <w:top w:val="none" w:sz="0" w:space="0" w:color="auto"/>
        <w:left w:val="none" w:sz="0" w:space="0" w:color="auto"/>
        <w:bottom w:val="none" w:sz="0" w:space="0" w:color="auto"/>
        <w:right w:val="none" w:sz="0" w:space="0" w:color="auto"/>
      </w:divBdr>
    </w:div>
    <w:div w:id="1809590342">
      <w:bodyDiv w:val="1"/>
      <w:marLeft w:val="0"/>
      <w:marRight w:val="0"/>
      <w:marTop w:val="0"/>
      <w:marBottom w:val="0"/>
      <w:divBdr>
        <w:top w:val="none" w:sz="0" w:space="0" w:color="auto"/>
        <w:left w:val="none" w:sz="0" w:space="0" w:color="auto"/>
        <w:bottom w:val="none" w:sz="0" w:space="0" w:color="auto"/>
        <w:right w:val="none" w:sz="0" w:space="0" w:color="auto"/>
      </w:divBdr>
    </w:div>
    <w:div w:id="1813012008">
      <w:bodyDiv w:val="1"/>
      <w:marLeft w:val="0"/>
      <w:marRight w:val="0"/>
      <w:marTop w:val="0"/>
      <w:marBottom w:val="0"/>
      <w:divBdr>
        <w:top w:val="none" w:sz="0" w:space="0" w:color="auto"/>
        <w:left w:val="none" w:sz="0" w:space="0" w:color="auto"/>
        <w:bottom w:val="none" w:sz="0" w:space="0" w:color="auto"/>
        <w:right w:val="none" w:sz="0" w:space="0" w:color="auto"/>
      </w:divBdr>
    </w:div>
    <w:div w:id="1816068207">
      <w:bodyDiv w:val="1"/>
      <w:marLeft w:val="0"/>
      <w:marRight w:val="0"/>
      <w:marTop w:val="0"/>
      <w:marBottom w:val="0"/>
      <w:divBdr>
        <w:top w:val="none" w:sz="0" w:space="0" w:color="auto"/>
        <w:left w:val="none" w:sz="0" w:space="0" w:color="auto"/>
        <w:bottom w:val="none" w:sz="0" w:space="0" w:color="auto"/>
        <w:right w:val="none" w:sz="0" w:space="0" w:color="auto"/>
      </w:divBdr>
    </w:div>
    <w:div w:id="1816297044">
      <w:bodyDiv w:val="1"/>
      <w:marLeft w:val="0"/>
      <w:marRight w:val="0"/>
      <w:marTop w:val="0"/>
      <w:marBottom w:val="0"/>
      <w:divBdr>
        <w:top w:val="none" w:sz="0" w:space="0" w:color="auto"/>
        <w:left w:val="none" w:sz="0" w:space="0" w:color="auto"/>
        <w:bottom w:val="none" w:sz="0" w:space="0" w:color="auto"/>
        <w:right w:val="none" w:sz="0" w:space="0" w:color="auto"/>
      </w:divBdr>
    </w:div>
    <w:div w:id="1818184167">
      <w:bodyDiv w:val="1"/>
      <w:marLeft w:val="0"/>
      <w:marRight w:val="0"/>
      <w:marTop w:val="0"/>
      <w:marBottom w:val="0"/>
      <w:divBdr>
        <w:top w:val="none" w:sz="0" w:space="0" w:color="auto"/>
        <w:left w:val="none" w:sz="0" w:space="0" w:color="auto"/>
        <w:bottom w:val="none" w:sz="0" w:space="0" w:color="auto"/>
        <w:right w:val="none" w:sz="0" w:space="0" w:color="auto"/>
      </w:divBdr>
    </w:div>
    <w:div w:id="1818449650">
      <w:bodyDiv w:val="1"/>
      <w:marLeft w:val="0"/>
      <w:marRight w:val="0"/>
      <w:marTop w:val="0"/>
      <w:marBottom w:val="0"/>
      <w:divBdr>
        <w:top w:val="none" w:sz="0" w:space="0" w:color="auto"/>
        <w:left w:val="none" w:sz="0" w:space="0" w:color="auto"/>
        <w:bottom w:val="none" w:sz="0" w:space="0" w:color="auto"/>
        <w:right w:val="none" w:sz="0" w:space="0" w:color="auto"/>
      </w:divBdr>
    </w:div>
    <w:div w:id="1818959193">
      <w:bodyDiv w:val="1"/>
      <w:marLeft w:val="0"/>
      <w:marRight w:val="0"/>
      <w:marTop w:val="0"/>
      <w:marBottom w:val="0"/>
      <w:divBdr>
        <w:top w:val="none" w:sz="0" w:space="0" w:color="auto"/>
        <w:left w:val="none" w:sz="0" w:space="0" w:color="auto"/>
        <w:bottom w:val="none" w:sz="0" w:space="0" w:color="auto"/>
        <w:right w:val="none" w:sz="0" w:space="0" w:color="auto"/>
      </w:divBdr>
    </w:div>
    <w:div w:id="1821993886">
      <w:bodyDiv w:val="1"/>
      <w:marLeft w:val="0"/>
      <w:marRight w:val="0"/>
      <w:marTop w:val="0"/>
      <w:marBottom w:val="0"/>
      <w:divBdr>
        <w:top w:val="none" w:sz="0" w:space="0" w:color="auto"/>
        <w:left w:val="none" w:sz="0" w:space="0" w:color="auto"/>
        <w:bottom w:val="none" w:sz="0" w:space="0" w:color="auto"/>
        <w:right w:val="none" w:sz="0" w:space="0" w:color="auto"/>
      </w:divBdr>
    </w:div>
    <w:div w:id="1824159408">
      <w:bodyDiv w:val="1"/>
      <w:marLeft w:val="0"/>
      <w:marRight w:val="0"/>
      <w:marTop w:val="0"/>
      <w:marBottom w:val="0"/>
      <w:divBdr>
        <w:top w:val="none" w:sz="0" w:space="0" w:color="auto"/>
        <w:left w:val="none" w:sz="0" w:space="0" w:color="auto"/>
        <w:bottom w:val="none" w:sz="0" w:space="0" w:color="auto"/>
        <w:right w:val="none" w:sz="0" w:space="0" w:color="auto"/>
      </w:divBdr>
    </w:div>
    <w:div w:id="1825048025">
      <w:bodyDiv w:val="1"/>
      <w:marLeft w:val="0"/>
      <w:marRight w:val="0"/>
      <w:marTop w:val="0"/>
      <w:marBottom w:val="0"/>
      <w:divBdr>
        <w:top w:val="none" w:sz="0" w:space="0" w:color="auto"/>
        <w:left w:val="none" w:sz="0" w:space="0" w:color="auto"/>
        <w:bottom w:val="none" w:sz="0" w:space="0" w:color="auto"/>
        <w:right w:val="none" w:sz="0" w:space="0" w:color="auto"/>
      </w:divBdr>
    </w:div>
    <w:div w:id="1826704740">
      <w:bodyDiv w:val="1"/>
      <w:marLeft w:val="0"/>
      <w:marRight w:val="0"/>
      <w:marTop w:val="0"/>
      <w:marBottom w:val="0"/>
      <w:divBdr>
        <w:top w:val="none" w:sz="0" w:space="0" w:color="auto"/>
        <w:left w:val="none" w:sz="0" w:space="0" w:color="auto"/>
        <w:bottom w:val="none" w:sz="0" w:space="0" w:color="auto"/>
        <w:right w:val="none" w:sz="0" w:space="0" w:color="auto"/>
      </w:divBdr>
      <w:divsChild>
        <w:div w:id="1261059322">
          <w:marLeft w:val="0"/>
          <w:marRight w:val="0"/>
          <w:marTop w:val="0"/>
          <w:marBottom w:val="0"/>
          <w:divBdr>
            <w:top w:val="none" w:sz="0" w:space="0" w:color="auto"/>
            <w:left w:val="none" w:sz="0" w:space="0" w:color="auto"/>
            <w:bottom w:val="none" w:sz="0" w:space="0" w:color="auto"/>
            <w:right w:val="none" w:sz="0" w:space="0" w:color="auto"/>
          </w:divBdr>
          <w:divsChild>
            <w:div w:id="17850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71436">
      <w:bodyDiv w:val="1"/>
      <w:marLeft w:val="0"/>
      <w:marRight w:val="0"/>
      <w:marTop w:val="0"/>
      <w:marBottom w:val="0"/>
      <w:divBdr>
        <w:top w:val="none" w:sz="0" w:space="0" w:color="auto"/>
        <w:left w:val="none" w:sz="0" w:space="0" w:color="auto"/>
        <w:bottom w:val="none" w:sz="0" w:space="0" w:color="auto"/>
        <w:right w:val="none" w:sz="0" w:space="0" w:color="auto"/>
      </w:divBdr>
    </w:div>
    <w:div w:id="1832453408">
      <w:bodyDiv w:val="1"/>
      <w:marLeft w:val="0"/>
      <w:marRight w:val="0"/>
      <w:marTop w:val="0"/>
      <w:marBottom w:val="0"/>
      <w:divBdr>
        <w:top w:val="none" w:sz="0" w:space="0" w:color="auto"/>
        <w:left w:val="none" w:sz="0" w:space="0" w:color="auto"/>
        <w:bottom w:val="none" w:sz="0" w:space="0" w:color="auto"/>
        <w:right w:val="none" w:sz="0" w:space="0" w:color="auto"/>
      </w:divBdr>
    </w:div>
    <w:div w:id="1836870863">
      <w:bodyDiv w:val="1"/>
      <w:marLeft w:val="0"/>
      <w:marRight w:val="0"/>
      <w:marTop w:val="0"/>
      <w:marBottom w:val="0"/>
      <w:divBdr>
        <w:top w:val="none" w:sz="0" w:space="0" w:color="auto"/>
        <w:left w:val="none" w:sz="0" w:space="0" w:color="auto"/>
        <w:bottom w:val="none" w:sz="0" w:space="0" w:color="auto"/>
        <w:right w:val="none" w:sz="0" w:space="0" w:color="auto"/>
      </w:divBdr>
    </w:div>
    <w:div w:id="1840611104">
      <w:bodyDiv w:val="1"/>
      <w:marLeft w:val="0"/>
      <w:marRight w:val="0"/>
      <w:marTop w:val="0"/>
      <w:marBottom w:val="0"/>
      <w:divBdr>
        <w:top w:val="none" w:sz="0" w:space="0" w:color="auto"/>
        <w:left w:val="none" w:sz="0" w:space="0" w:color="auto"/>
        <w:bottom w:val="none" w:sz="0" w:space="0" w:color="auto"/>
        <w:right w:val="none" w:sz="0" w:space="0" w:color="auto"/>
      </w:divBdr>
    </w:div>
    <w:div w:id="1841895210">
      <w:bodyDiv w:val="1"/>
      <w:marLeft w:val="0"/>
      <w:marRight w:val="0"/>
      <w:marTop w:val="0"/>
      <w:marBottom w:val="0"/>
      <w:divBdr>
        <w:top w:val="none" w:sz="0" w:space="0" w:color="auto"/>
        <w:left w:val="none" w:sz="0" w:space="0" w:color="auto"/>
        <w:bottom w:val="none" w:sz="0" w:space="0" w:color="auto"/>
        <w:right w:val="none" w:sz="0" w:space="0" w:color="auto"/>
      </w:divBdr>
    </w:div>
    <w:div w:id="1845120276">
      <w:bodyDiv w:val="1"/>
      <w:marLeft w:val="0"/>
      <w:marRight w:val="0"/>
      <w:marTop w:val="0"/>
      <w:marBottom w:val="0"/>
      <w:divBdr>
        <w:top w:val="none" w:sz="0" w:space="0" w:color="auto"/>
        <w:left w:val="none" w:sz="0" w:space="0" w:color="auto"/>
        <w:bottom w:val="none" w:sz="0" w:space="0" w:color="auto"/>
        <w:right w:val="none" w:sz="0" w:space="0" w:color="auto"/>
      </w:divBdr>
    </w:div>
    <w:div w:id="1856724246">
      <w:bodyDiv w:val="1"/>
      <w:marLeft w:val="0"/>
      <w:marRight w:val="0"/>
      <w:marTop w:val="0"/>
      <w:marBottom w:val="0"/>
      <w:divBdr>
        <w:top w:val="none" w:sz="0" w:space="0" w:color="auto"/>
        <w:left w:val="none" w:sz="0" w:space="0" w:color="auto"/>
        <w:bottom w:val="none" w:sz="0" w:space="0" w:color="auto"/>
        <w:right w:val="none" w:sz="0" w:space="0" w:color="auto"/>
      </w:divBdr>
      <w:divsChild>
        <w:div w:id="210308743">
          <w:marLeft w:val="0"/>
          <w:marRight w:val="0"/>
          <w:marTop w:val="0"/>
          <w:marBottom w:val="0"/>
          <w:divBdr>
            <w:top w:val="none" w:sz="0" w:space="0" w:color="auto"/>
            <w:left w:val="none" w:sz="0" w:space="0" w:color="auto"/>
            <w:bottom w:val="none" w:sz="0" w:space="0" w:color="auto"/>
            <w:right w:val="none" w:sz="0" w:space="0" w:color="auto"/>
          </w:divBdr>
        </w:div>
        <w:div w:id="2027048859">
          <w:marLeft w:val="0"/>
          <w:marRight w:val="0"/>
          <w:marTop w:val="0"/>
          <w:marBottom w:val="0"/>
          <w:divBdr>
            <w:top w:val="none" w:sz="0" w:space="0" w:color="auto"/>
            <w:left w:val="none" w:sz="0" w:space="0" w:color="auto"/>
            <w:bottom w:val="none" w:sz="0" w:space="0" w:color="auto"/>
            <w:right w:val="none" w:sz="0" w:space="0" w:color="auto"/>
          </w:divBdr>
        </w:div>
      </w:divsChild>
    </w:div>
    <w:div w:id="1856725049">
      <w:bodyDiv w:val="1"/>
      <w:marLeft w:val="0"/>
      <w:marRight w:val="0"/>
      <w:marTop w:val="0"/>
      <w:marBottom w:val="0"/>
      <w:divBdr>
        <w:top w:val="none" w:sz="0" w:space="0" w:color="auto"/>
        <w:left w:val="none" w:sz="0" w:space="0" w:color="auto"/>
        <w:bottom w:val="none" w:sz="0" w:space="0" w:color="auto"/>
        <w:right w:val="none" w:sz="0" w:space="0" w:color="auto"/>
      </w:divBdr>
    </w:div>
    <w:div w:id="1861892341">
      <w:bodyDiv w:val="1"/>
      <w:marLeft w:val="0"/>
      <w:marRight w:val="0"/>
      <w:marTop w:val="0"/>
      <w:marBottom w:val="0"/>
      <w:divBdr>
        <w:top w:val="none" w:sz="0" w:space="0" w:color="auto"/>
        <w:left w:val="none" w:sz="0" w:space="0" w:color="auto"/>
        <w:bottom w:val="none" w:sz="0" w:space="0" w:color="auto"/>
        <w:right w:val="none" w:sz="0" w:space="0" w:color="auto"/>
      </w:divBdr>
    </w:div>
    <w:div w:id="1863280505">
      <w:bodyDiv w:val="1"/>
      <w:marLeft w:val="0"/>
      <w:marRight w:val="0"/>
      <w:marTop w:val="0"/>
      <w:marBottom w:val="0"/>
      <w:divBdr>
        <w:top w:val="none" w:sz="0" w:space="0" w:color="auto"/>
        <w:left w:val="none" w:sz="0" w:space="0" w:color="auto"/>
        <w:bottom w:val="none" w:sz="0" w:space="0" w:color="auto"/>
        <w:right w:val="none" w:sz="0" w:space="0" w:color="auto"/>
      </w:divBdr>
    </w:div>
    <w:div w:id="1865286290">
      <w:bodyDiv w:val="1"/>
      <w:marLeft w:val="0"/>
      <w:marRight w:val="0"/>
      <w:marTop w:val="0"/>
      <w:marBottom w:val="0"/>
      <w:divBdr>
        <w:top w:val="none" w:sz="0" w:space="0" w:color="auto"/>
        <w:left w:val="none" w:sz="0" w:space="0" w:color="auto"/>
        <w:bottom w:val="none" w:sz="0" w:space="0" w:color="auto"/>
        <w:right w:val="none" w:sz="0" w:space="0" w:color="auto"/>
      </w:divBdr>
    </w:div>
    <w:div w:id="1865558721">
      <w:bodyDiv w:val="1"/>
      <w:marLeft w:val="0"/>
      <w:marRight w:val="0"/>
      <w:marTop w:val="0"/>
      <w:marBottom w:val="0"/>
      <w:divBdr>
        <w:top w:val="none" w:sz="0" w:space="0" w:color="auto"/>
        <w:left w:val="none" w:sz="0" w:space="0" w:color="auto"/>
        <w:bottom w:val="none" w:sz="0" w:space="0" w:color="auto"/>
        <w:right w:val="none" w:sz="0" w:space="0" w:color="auto"/>
      </w:divBdr>
    </w:div>
    <w:div w:id="1873222068">
      <w:bodyDiv w:val="1"/>
      <w:marLeft w:val="0"/>
      <w:marRight w:val="0"/>
      <w:marTop w:val="0"/>
      <w:marBottom w:val="0"/>
      <w:divBdr>
        <w:top w:val="none" w:sz="0" w:space="0" w:color="auto"/>
        <w:left w:val="none" w:sz="0" w:space="0" w:color="auto"/>
        <w:bottom w:val="none" w:sz="0" w:space="0" w:color="auto"/>
        <w:right w:val="none" w:sz="0" w:space="0" w:color="auto"/>
      </w:divBdr>
    </w:div>
    <w:div w:id="1873878193">
      <w:bodyDiv w:val="1"/>
      <w:marLeft w:val="0"/>
      <w:marRight w:val="0"/>
      <w:marTop w:val="0"/>
      <w:marBottom w:val="0"/>
      <w:divBdr>
        <w:top w:val="none" w:sz="0" w:space="0" w:color="auto"/>
        <w:left w:val="none" w:sz="0" w:space="0" w:color="auto"/>
        <w:bottom w:val="none" w:sz="0" w:space="0" w:color="auto"/>
        <w:right w:val="none" w:sz="0" w:space="0" w:color="auto"/>
      </w:divBdr>
    </w:div>
    <w:div w:id="1874727213">
      <w:bodyDiv w:val="1"/>
      <w:marLeft w:val="0"/>
      <w:marRight w:val="0"/>
      <w:marTop w:val="0"/>
      <w:marBottom w:val="0"/>
      <w:divBdr>
        <w:top w:val="none" w:sz="0" w:space="0" w:color="auto"/>
        <w:left w:val="none" w:sz="0" w:space="0" w:color="auto"/>
        <w:bottom w:val="none" w:sz="0" w:space="0" w:color="auto"/>
        <w:right w:val="none" w:sz="0" w:space="0" w:color="auto"/>
      </w:divBdr>
      <w:divsChild>
        <w:div w:id="1448044397">
          <w:marLeft w:val="0"/>
          <w:marRight w:val="0"/>
          <w:marTop w:val="0"/>
          <w:marBottom w:val="0"/>
          <w:divBdr>
            <w:top w:val="none" w:sz="0" w:space="0" w:color="auto"/>
            <w:left w:val="none" w:sz="0" w:space="0" w:color="auto"/>
            <w:bottom w:val="none" w:sz="0" w:space="0" w:color="auto"/>
            <w:right w:val="none" w:sz="0" w:space="0" w:color="auto"/>
          </w:divBdr>
        </w:div>
      </w:divsChild>
    </w:div>
    <w:div w:id="1876579272">
      <w:bodyDiv w:val="1"/>
      <w:marLeft w:val="0"/>
      <w:marRight w:val="0"/>
      <w:marTop w:val="0"/>
      <w:marBottom w:val="0"/>
      <w:divBdr>
        <w:top w:val="none" w:sz="0" w:space="0" w:color="auto"/>
        <w:left w:val="none" w:sz="0" w:space="0" w:color="auto"/>
        <w:bottom w:val="none" w:sz="0" w:space="0" w:color="auto"/>
        <w:right w:val="none" w:sz="0" w:space="0" w:color="auto"/>
      </w:divBdr>
    </w:div>
    <w:div w:id="1877768146">
      <w:bodyDiv w:val="1"/>
      <w:marLeft w:val="0"/>
      <w:marRight w:val="0"/>
      <w:marTop w:val="0"/>
      <w:marBottom w:val="0"/>
      <w:divBdr>
        <w:top w:val="none" w:sz="0" w:space="0" w:color="auto"/>
        <w:left w:val="none" w:sz="0" w:space="0" w:color="auto"/>
        <w:bottom w:val="none" w:sz="0" w:space="0" w:color="auto"/>
        <w:right w:val="none" w:sz="0" w:space="0" w:color="auto"/>
      </w:divBdr>
    </w:div>
    <w:div w:id="1879976458">
      <w:bodyDiv w:val="1"/>
      <w:marLeft w:val="0"/>
      <w:marRight w:val="0"/>
      <w:marTop w:val="0"/>
      <w:marBottom w:val="0"/>
      <w:divBdr>
        <w:top w:val="none" w:sz="0" w:space="0" w:color="auto"/>
        <w:left w:val="none" w:sz="0" w:space="0" w:color="auto"/>
        <w:bottom w:val="none" w:sz="0" w:space="0" w:color="auto"/>
        <w:right w:val="none" w:sz="0" w:space="0" w:color="auto"/>
      </w:divBdr>
    </w:div>
    <w:div w:id="1881239250">
      <w:bodyDiv w:val="1"/>
      <w:marLeft w:val="0"/>
      <w:marRight w:val="0"/>
      <w:marTop w:val="0"/>
      <w:marBottom w:val="0"/>
      <w:divBdr>
        <w:top w:val="none" w:sz="0" w:space="0" w:color="auto"/>
        <w:left w:val="none" w:sz="0" w:space="0" w:color="auto"/>
        <w:bottom w:val="none" w:sz="0" w:space="0" w:color="auto"/>
        <w:right w:val="none" w:sz="0" w:space="0" w:color="auto"/>
      </w:divBdr>
    </w:div>
    <w:div w:id="1882670100">
      <w:bodyDiv w:val="1"/>
      <w:marLeft w:val="0"/>
      <w:marRight w:val="0"/>
      <w:marTop w:val="0"/>
      <w:marBottom w:val="0"/>
      <w:divBdr>
        <w:top w:val="none" w:sz="0" w:space="0" w:color="auto"/>
        <w:left w:val="none" w:sz="0" w:space="0" w:color="auto"/>
        <w:bottom w:val="none" w:sz="0" w:space="0" w:color="auto"/>
        <w:right w:val="none" w:sz="0" w:space="0" w:color="auto"/>
      </w:divBdr>
    </w:div>
    <w:div w:id="1887452267">
      <w:bodyDiv w:val="1"/>
      <w:marLeft w:val="0"/>
      <w:marRight w:val="0"/>
      <w:marTop w:val="0"/>
      <w:marBottom w:val="0"/>
      <w:divBdr>
        <w:top w:val="none" w:sz="0" w:space="0" w:color="auto"/>
        <w:left w:val="none" w:sz="0" w:space="0" w:color="auto"/>
        <w:bottom w:val="none" w:sz="0" w:space="0" w:color="auto"/>
        <w:right w:val="none" w:sz="0" w:space="0" w:color="auto"/>
      </w:divBdr>
    </w:div>
    <w:div w:id="1891527567">
      <w:bodyDiv w:val="1"/>
      <w:marLeft w:val="0"/>
      <w:marRight w:val="0"/>
      <w:marTop w:val="0"/>
      <w:marBottom w:val="0"/>
      <w:divBdr>
        <w:top w:val="none" w:sz="0" w:space="0" w:color="auto"/>
        <w:left w:val="none" w:sz="0" w:space="0" w:color="auto"/>
        <w:bottom w:val="none" w:sz="0" w:space="0" w:color="auto"/>
        <w:right w:val="none" w:sz="0" w:space="0" w:color="auto"/>
      </w:divBdr>
    </w:div>
    <w:div w:id="1893228070">
      <w:bodyDiv w:val="1"/>
      <w:marLeft w:val="0"/>
      <w:marRight w:val="0"/>
      <w:marTop w:val="0"/>
      <w:marBottom w:val="0"/>
      <w:divBdr>
        <w:top w:val="none" w:sz="0" w:space="0" w:color="auto"/>
        <w:left w:val="none" w:sz="0" w:space="0" w:color="auto"/>
        <w:bottom w:val="none" w:sz="0" w:space="0" w:color="auto"/>
        <w:right w:val="none" w:sz="0" w:space="0" w:color="auto"/>
      </w:divBdr>
    </w:div>
    <w:div w:id="1894194132">
      <w:bodyDiv w:val="1"/>
      <w:marLeft w:val="0"/>
      <w:marRight w:val="0"/>
      <w:marTop w:val="0"/>
      <w:marBottom w:val="0"/>
      <w:divBdr>
        <w:top w:val="none" w:sz="0" w:space="0" w:color="auto"/>
        <w:left w:val="none" w:sz="0" w:space="0" w:color="auto"/>
        <w:bottom w:val="none" w:sz="0" w:space="0" w:color="auto"/>
        <w:right w:val="none" w:sz="0" w:space="0" w:color="auto"/>
      </w:divBdr>
    </w:div>
    <w:div w:id="1897472249">
      <w:bodyDiv w:val="1"/>
      <w:marLeft w:val="0"/>
      <w:marRight w:val="0"/>
      <w:marTop w:val="0"/>
      <w:marBottom w:val="0"/>
      <w:divBdr>
        <w:top w:val="none" w:sz="0" w:space="0" w:color="auto"/>
        <w:left w:val="none" w:sz="0" w:space="0" w:color="auto"/>
        <w:bottom w:val="none" w:sz="0" w:space="0" w:color="auto"/>
        <w:right w:val="none" w:sz="0" w:space="0" w:color="auto"/>
      </w:divBdr>
    </w:div>
    <w:div w:id="1905215166">
      <w:bodyDiv w:val="1"/>
      <w:marLeft w:val="0"/>
      <w:marRight w:val="0"/>
      <w:marTop w:val="0"/>
      <w:marBottom w:val="0"/>
      <w:divBdr>
        <w:top w:val="none" w:sz="0" w:space="0" w:color="auto"/>
        <w:left w:val="none" w:sz="0" w:space="0" w:color="auto"/>
        <w:bottom w:val="none" w:sz="0" w:space="0" w:color="auto"/>
        <w:right w:val="none" w:sz="0" w:space="0" w:color="auto"/>
      </w:divBdr>
    </w:div>
    <w:div w:id="1909073517">
      <w:bodyDiv w:val="1"/>
      <w:marLeft w:val="0"/>
      <w:marRight w:val="0"/>
      <w:marTop w:val="0"/>
      <w:marBottom w:val="0"/>
      <w:divBdr>
        <w:top w:val="none" w:sz="0" w:space="0" w:color="auto"/>
        <w:left w:val="none" w:sz="0" w:space="0" w:color="auto"/>
        <w:bottom w:val="none" w:sz="0" w:space="0" w:color="auto"/>
        <w:right w:val="none" w:sz="0" w:space="0" w:color="auto"/>
      </w:divBdr>
    </w:div>
    <w:div w:id="1912545929">
      <w:bodyDiv w:val="1"/>
      <w:marLeft w:val="0"/>
      <w:marRight w:val="0"/>
      <w:marTop w:val="0"/>
      <w:marBottom w:val="0"/>
      <w:divBdr>
        <w:top w:val="none" w:sz="0" w:space="0" w:color="auto"/>
        <w:left w:val="none" w:sz="0" w:space="0" w:color="auto"/>
        <w:bottom w:val="none" w:sz="0" w:space="0" w:color="auto"/>
        <w:right w:val="none" w:sz="0" w:space="0" w:color="auto"/>
      </w:divBdr>
    </w:div>
    <w:div w:id="1917083586">
      <w:bodyDiv w:val="1"/>
      <w:marLeft w:val="0"/>
      <w:marRight w:val="0"/>
      <w:marTop w:val="0"/>
      <w:marBottom w:val="0"/>
      <w:divBdr>
        <w:top w:val="none" w:sz="0" w:space="0" w:color="auto"/>
        <w:left w:val="none" w:sz="0" w:space="0" w:color="auto"/>
        <w:bottom w:val="none" w:sz="0" w:space="0" w:color="auto"/>
        <w:right w:val="none" w:sz="0" w:space="0" w:color="auto"/>
      </w:divBdr>
    </w:div>
    <w:div w:id="1917284647">
      <w:bodyDiv w:val="1"/>
      <w:marLeft w:val="0"/>
      <w:marRight w:val="0"/>
      <w:marTop w:val="0"/>
      <w:marBottom w:val="0"/>
      <w:divBdr>
        <w:top w:val="none" w:sz="0" w:space="0" w:color="auto"/>
        <w:left w:val="none" w:sz="0" w:space="0" w:color="auto"/>
        <w:bottom w:val="none" w:sz="0" w:space="0" w:color="auto"/>
        <w:right w:val="none" w:sz="0" w:space="0" w:color="auto"/>
      </w:divBdr>
    </w:div>
    <w:div w:id="1917548693">
      <w:bodyDiv w:val="1"/>
      <w:marLeft w:val="0"/>
      <w:marRight w:val="0"/>
      <w:marTop w:val="0"/>
      <w:marBottom w:val="0"/>
      <w:divBdr>
        <w:top w:val="none" w:sz="0" w:space="0" w:color="auto"/>
        <w:left w:val="none" w:sz="0" w:space="0" w:color="auto"/>
        <w:bottom w:val="none" w:sz="0" w:space="0" w:color="auto"/>
        <w:right w:val="none" w:sz="0" w:space="0" w:color="auto"/>
      </w:divBdr>
    </w:div>
    <w:div w:id="1917781150">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1891984">
      <w:bodyDiv w:val="1"/>
      <w:marLeft w:val="0"/>
      <w:marRight w:val="0"/>
      <w:marTop w:val="0"/>
      <w:marBottom w:val="0"/>
      <w:divBdr>
        <w:top w:val="none" w:sz="0" w:space="0" w:color="auto"/>
        <w:left w:val="none" w:sz="0" w:space="0" w:color="auto"/>
        <w:bottom w:val="none" w:sz="0" w:space="0" w:color="auto"/>
        <w:right w:val="none" w:sz="0" w:space="0" w:color="auto"/>
      </w:divBdr>
    </w:div>
    <w:div w:id="1933511046">
      <w:bodyDiv w:val="1"/>
      <w:marLeft w:val="0"/>
      <w:marRight w:val="0"/>
      <w:marTop w:val="0"/>
      <w:marBottom w:val="0"/>
      <w:divBdr>
        <w:top w:val="none" w:sz="0" w:space="0" w:color="auto"/>
        <w:left w:val="none" w:sz="0" w:space="0" w:color="auto"/>
        <w:bottom w:val="none" w:sz="0" w:space="0" w:color="auto"/>
        <w:right w:val="none" w:sz="0" w:space="0" w:color="auto"/>
      </w:divBdr>
    </w:div>
    <w:div w:id="1937320619">
      <w:bodyDiv w:val="1"/>
      <w:marLeft w:val="0"/>
      <w:marRight w:val="0"/>
      <w:marTop w:val="0"/>
      <w:marBottom w:val="0"/>
      <w:divBdr>
        <w:top w:val="none" w:sz="0" w:space="0" w:color="auto"/>
        <w:left w:val="none" w:sz="0" w:space="0" w:color="auto"/>
        <w:bottom w:val="none" w:sz="0" w:space="0" w:color="auto"/>
        <w:right w:val="none" w:sz="0" w:space="0" w:color="auto"/>
      </w:divBdr>
    </w:div>
    <w:div w:id="1937512984">
      <w:bodyDiv w:val="1"/>
      <w:marLeft w:val="0"/>
      <w:marRight w:val="0"/>
      <w:marTop w:val="0"/>
      <w:marBottom w:val="0"/>
      <w:divBdr>
        <w:top w:val="none" w:sz="0" w:space="0" w:color="auto"/>
        <w:left w:val="none" w:sz="0" w:space="0" w:color="auto"/>
        <w:bottom w:val="none" w:sz="0" w:space="0" w:color="auto"/>
        <w:right w:val="none" w:sz="0" w:space="0" w:color="auto"/>
      </w:divBdr>
    </w:div>
    <w:div w:id="1940873448">
      <w:bodyDiv w:val="1"/>
      <w:marLeft w:val="0"/>
      <w:marRight w:val="0"/>
      <w:marTop w:val="0"/>
      <w:marBottom w:val="0"/>
      <w:divBdr>
        <w:top w:val="none" w:sz="0" w:space="0" w:color="auto"/>
        <w:left w:val="none" w:sz="0" w:space="0" w:color="auto"/>
        <w:bottom w:val="none" w:sz="0" w:space="0" w:color="auto"/>
        <w:right w:val="none" w:sz="0" w:space="0" w:color="auto"/>
      </w:divBdr>
    </w:div>
    <w:div w:id="1947343050">
      <w:bodyDiv w:val="1"/>
      <w:marLeft w:val="0"/>
      <w:marRight w:val="0"/>
      <w:marTop w:val="0"/>
      <w:marBottom w:val="0"/>
      <w:divBdr>
        <w:top w:val="none" w:sz="0" w:space="0" w:color="auto"/>
        <w:left w:val="none" w:sz="0" w:space="0" w:color="auto"/>
        <w:bottom w:val="none" w:sz="0" w:space="0" w:color="auto"/>
        <w:right w:val="none" w:sz="0" w:space="0" w:color="auto"/>
      </w:divBdr>
    </w:div>
    <w:div w:id="1948198483">
      <w:bodyDiv w:val="1"/>
      <w:marLeft w:val="0"/>
      <w:marRight w:val="0"/>
      <w:marTop w:val="0"/>
      <w:marBottom w:val="0"/>
      <w:divBdr>
        <w:top w:val="none" w:sz="0" w:space="0" w:color="auto"/>
        <w:left w:val="none" w:sz="0" w:space="0" w:color="auto"/>
        <w:bottom w:val="none" w:sz="0" w:space="0" w:color="auto"/>
        <w:right w:val="none" w:sz="0" w:space="0" w:color="auto"/>
      </w:divBdr>
    </w:div>
    <w:div w:id="1951400917">
      <w:bodyDiv w:val="1"/>
      <w:marLeft w:val="0"/>
      <w:marRight w:val="0"/>
      <w:marTop w:val="0"/>
      <w:marBottom w:val="0"/>
      <w:divBdr>
        <w:top w:val="none" w:sz="0" w:space="0" w:color="auto"/>
        <w:left w:val="none" w:sz="0" w:space="0" w:color="auto"/>
        <w:bottom w:val="none" w:sz="0" w:space="0" w:color="auto"/>
        <w:right w:val="none" w:sz="0" w:space="0" w:color="auto"/>
      </w:divBdr>
    </w:div>
    <w:div w:id="1954097315">
      <w:bodyDiv w:val="1"/>
      <w:marLeft w:val="0"/>
      <w:marRight w:val="0"/>
      <w:marTop w:val="0"/>
      <w:marBottom w:val="0"/>
      <w:divBdr>
        <w:top w:val="none" w:sz="0" w:space="0" w:color="auto"/>
        <w:left w:val="none" w:sz="0" w:space="0" w:color="auto"/>
        <w:bottom w:val="none" w:sz="0" w:space="0" w:color="auto"/>
        <w:right w:val="none" w:sz="0" w:space="0" w:color="auto"/>
      </w:divBdr>
    </w:div>
    <w:div w:id="1957633831">
      <w:bodyDiv w:val="1"/>
      <w:marLeft w:val="0"/>
      <w:marRight w:val="0"/>
      <w:marTop w:val="0"/>
      <w:marBottom w:val="0"/>
      <w:divBdr>
        <w:top w:val="none" w:sz="0" w:space="0" w:color="auto"/>
        <w:left w:val="none" w:sz="0" w:space="0" w:color="auto"/>
        <w:bottom w:val="none" w:sz="0" w:space="0" w:color="auto"/>
        <w:right w:val="none" w:sz="0" w:space="0" w:color="auto"/>
      </w:divBdr>
    </w:div>
    <w:div w:id="1958834158">
      <w:bodyDiv w:val="1"/>
      <w:marLeft w:val="0"/>
      <w:marRight w:val="0"/>
      <w:marTop w:val="0"/>
      <w:marBottom w:val="0"/>
      <w:divBdr>
        <w:top w:val="none" w:sz="0" w:space="0" w:color="auto"/>
        <w:left w:val="none" w:sz="0" w:space="0" w:color="auto"/>
        <w:bottom w:val="none" w:sz="0" w:space="0" w:color="auto"/>
        <w:right w:val="none" w:sz="0" w:space="0" w:color="auto"/>
      </w:divBdr>
    </w:div>
    <w:div w:id="1959482017">
      <w:bodyDiv w:val="1"/>
      <w:marLeft w:val="0"/>
      <w:marRight w:val="0"/>
      <w:marTop w:val="0"/>
      <w:marBottom w:val="0"/>
      <w:divBdr>
        <w:top w:val="none" w:sz="0" w:space="0" w:color="auto"/>
        <w:left w:val="none" w:sz="0" w:space="0" w:color="auto"/>
        <w:bottom w:val="none" w:sz="0" w:space="0" w:color="auto"/>
        <w:right w:val="none" w:sz="0" w:space="0" w:color="auto"/>
      </w:divBdr>
    </w:div>
    <w:div w:id="1960062163">
      <w:bodyDiv w:val="1"/>
      <w:marLeft w:val="0"/>
      <w:marRight w:val="0"/>
      <w:marTop w:val="0"/>
      <w:marBottom w:val="0"/>
      <w:divBdr>
        <w:top w:val="none" w:sz="0" w:space="0" w:color="auto"/>
        <w:left w:val="none" w:sz="0" w:space="0" w:color="auto"/>
        <w:bottom w:val="none" w:sz="0" w:space="0" w:color="auto"/>
        <w:right w:val="none" w:sz="0" w:space="0" w:color="auto"/>
      </w:divBdr>
    </w:div>
    <w:div w:id="1962104509">
      <w:bodyDiv w:val="1"/>
      <w:marLeft w:val="0"/>
      <w:marRight w:val="0"/>
      <w:marTop w:val="0"/>
      <w:marBottom w:val="0"/>
      <w:divBdr>
        <w:top w:val="none" w:sz="0" w:space="0" w:color="auto"/>
        <w:left w:val="none" w:sz="0" w:space="0" w:color="auto"/>
        <w:bottom w:val="none" w:sz="0" w:space="0" w:color="auto"/>
        <w:right w:val="none" w:sz="0" w:space="0" w:color="auto"/>
      </w:divBdr>
    </w:div>
    <w:div w:id="1964070088">
      <w:bodyDiv w:val="1"/>
      <w:marLeft w:val="0"/>
      <w:marRight w:val="0"/>
      <w:marTop w:val="0"/>
      <w:marBottom w:val="0"/>
      <w:divBdr>
        <w:top w:val="none" w:sz="0" w:space="0" w:color="auto"/>
        <w:left w:val="none" w:sz="0" w:space="0" w:color="auto"/>
        <w:bottom w:val="none" w:sz="0" w:space="0" w:color="auto"/>
        <w:right w:val="none" w:sz="0" w:space="0" w:color="auto"/>
      </w:divBdr>
    </w:div>
    <w:div w:id="1967462330">
      <w:bodyDiv w:val="1"/>
      <w:marLeft w:val="0"/>
      <w:marRight w:val="0"/>
      <w:marTop w:val="0"/>
      <w:marBottom w:val="0"/>
      <w:divBdr>
        <w:top w:val="none" w:sz="0" w:space="0" w:color="auto"/>
        <w:left w:val="none" w:sz="0" w:space="0" w:color="auto"/>
        <w:bottom w:val="none" w:sz="0" w:space="0" w:color="auto"/>
        <w:right w:val="none" w:sz="0" w:space="0" w:color="auto"/>
      </w:divBdr>
    </w:div>
    <w:div w:id="1976793590">
      <w:bodyDiv w:val="1"/>
      <w:marLeft w:val="0"/>
      <w:marRight w:val="0"/>
      <w:marTop w:val="0"/>
      <w:marBottom w:val="0"/>
      <w:divBdr>
        <w:top w:val="none" w:sz="0" w:space="0" w:color="auto"/>
        <w:left w:val="none" w:sz="0" w:space="0" w:color="auto"/>
        <w:bottom w:val="none" w:sz="0" w:space="0" w:color="auto"/>
        <w:right w:val="none" w:sz="0" w:space="0" w:color="auto"/>
      </w:divBdr>
    </w:div>
    <w:div w:id="1978028950">
      <w:bodyDiv w:val="1"/>
      <w:marLeft w:val="0"/>
      <w:marRight w:val="0"/>
      <w:marTop w:val="0"/>
      <w:marBottom w:val="0"/>
      <w:divBdr>
        <w:top w:val="none" w:sz="0" w:space="0" w:color="auto"/>
        <w:left w:val="none" w:sz="0" w:space="0" w:color="auto"/>
        <w:bottom w:val="none" w:sz="0" w:space="0" w:color="auto"/>
        <w:right w:val="none" w:sz="0" w:space="0" w:color="auto"/>
      </w:divBdr>
    </w:div>
    <w:div w:id="1982801919">
      <w:bodyDiv w:val="1"/>
      <w:marLeft w:val="0"/>
      <w:marRight w:val="0"/>
      <w:marTop w:val="0"/>
      <w:marBottom w:val="0"/>
      <w:divBdr>
        <w:top w:val="none" w:sz="0" w:space="0" w:color="auto"/>
        <w:left w:val="none" w:sz="0" w:space="0" w:color="auto"/>
        <w:bottom w:val="none" w:sz="0" w:space="0" w:color="auto"/>
        <w:right w:val="none" w:sz="0" w:space="0" w:color="auto"/>
      </w:divBdr>
    </w:div>
    <w:div w:id="1984776211">
      <w:bodyDiv w:val="1"/>
      <w:marLeft w:val="0"/>
      <w:marRight w:val="0"/>
      <w:marTop w:val="0"/>
      <w:marBottom w:val="0"/>
      <w:divBdr>
        <w:top w:val="none" w:sz="0" w:space="0" w:color="auto"/>
        <w:left w:val="none" w:sz="0" w:space="0" w:color="auto"/>
        <w:bottom w:val="none" w:sz="0" w:space="0" w:color="auto"/>
        <w:right w:val="none" w:sz="0" w:space="0" w:color="auto"/>
      </w:divBdr>
    </w:div>
    <w:div w:id="1985037174">
      <w:bodyDiv w:val="1"/>
      <w:marLeft w:val="0"/>
      <w:marRight w:val="0"/>
      <w:marTop w:val="0"/>
      <w:marBottom w:val="0"/>
      <w:divBdr>
        <w:top w:val="none" w:sz="0" w:space="0" w:color="auto"/>
        <w:left w:val="none" w:sz="0" w:space="0" w:color="auto"/>
        <w:bottom w:val="none" w:sz="0" w:space="0" w:color="auto"/>
        <w:right w:val="none" w:sz="0" w:space="0" w:color="auto"/>
      </w:divBdr>
    </w:div>
    <w:div w:id="1985429865">
      <w:bodyDiv w:val="1"/>
      <w:marLeft w:val="0"/>
      <w:marRight w:val="0"/>
      <w:marTop w:val="0"/>
      <w:marBottom w:val="0"/>
      <w:divBdr>
        <w:top w:val="none" w:sz="0" w:space="0" w:color="auto"/>
        <w:left w:val="none" w:sz="0" w:space="0" w:color="auto"/>
        <w:bottom w:val="none" w:sz="0" w:space="0" w:color="auto"/>
        <w:right w:val="none" w:sz="0" w:space="0" w:color="auto"/>
      </w:divBdr>
    </w:div>
    <w:div w:id="1988319522">
      <w:bodyDiv w:val="1"/>
      <w:marLeft w:val="0"/>
      <w:marRight w:val="0"/>
      <w:marTop w:val="0"/>
      <w:marBottom w:val="0"/>
      <w:divBdr>
        <w:top w:val="none" w:sz="0" w:space="0" w:color="auto"/>
        <w:left w:val="none" w:sz="0" w:space="0" w:color="auto"/>
        <w:bottom w:val="none" w:sz="0" w:space="0" w:color="auto"/>
        <w:right w:val="none" w:sz="0" w:space="0" w:color="auto"/>
      </w:divBdr>
    </w:div>
    <w:div w:id="1991246710">
      <w:bodyDiv w:val="1"/>
      <w:marLeft w:val="0"/>
      <w:marRight w:val="0"/>
      <w:marTop w:val="0"/>
      <w:marBottom w:val="0"/>
      <w:divBdr>
        <w:top w:val="none" w:sz="0" w:space="0" w:color="auto"/>
        <w:left w:val="none" w:sz="0" w:space="0" w:color="auto"/>
        <w:bottom w:val="none" w:sz="0" w:space="0" w:color="auto"/>
        <w:right w:val="none" w:sz="0" w:space="0" w:color="auto"/>
      </w:divBdr>
    </w:div>
    <w:div w:id="1993748733">
      <w:bodyDiv w:val="1"/>
      <w:marLeft w:val="0"/>
      <w:marRight w:val="0"/>
      <w:marTop w:val="0"/>
      <w:marBottom w:val="0"/>
      <w:divBdr>
        <w:top w:val="none" w:sz="0" w:space="0" w:color="auto"/>
        <w:left w:val="none" w:sz="0" w:space="0" w:color="auto"/>
        <w:bottom w:val="none" w:sz="0" w:space="0" w:color="auto"/>
        <w:right w:val="none" w:sz="0" w:space="0" w:color="auto"/>
      </w:divBdr>
    </w:div>
    <w:div w:id="1993826860">
      <w:bodyDiv w:val="1"/>
      <w:marLeft w:val="0"/>
      <w:marRight w:val="0"/>
      <w:marTop w:val="0"/>
      <w:marBottom w:val="0"/>
      <w:divBdr>
        <w:top w:val="none" w:sz="0" w:space="0" w:color="auto"/>
        <w:left w:val="none" w:sz="0" w:space="0" w:color="auto"/>
        <w:bottom w:val="none" w:sz="0" w:space="0" w:color="auto"/>
        <w:right w:val="none" w:sz="0" w:space="0" w:color="auto"/>
      </w:divBdr>
    </w:div>
    <w:div w:id="1995139098">
      <w:bodyDiv w:val="1"/>
      <w:marLeft w:val="0"/>
      <w:marRight w:val="0"/>
      <w:marTop w:val="0"/>
      <w:marBottom w:val="0"/>
      <w:divBdr>
        <w:top w:val="none" w:sz="0" w:space="0" w:color="auto"/>
        <w:left w:val="none" w:sz="0" w:space="0" w:color="auto"/>
        <w:bottom w:val="none" w:sz="0" w:space="0" w:color="auto"/>
        <w:right w:val="none" w:sz="0" w:space="0" w:color="auto"/>
      </w:divBdr>
    </w:div>
    <w:div w:id="1997688747">
      <w:bodyDiv w:val="1"/>
      <w:marLeft w:val="0"/>
      <w:marRight w:val="0"/>
      <w:marTop w:val="0"/>
      <w:marBottom w:val="0"/>
      <w:divBdr>
        <w:top w:val="none" w:sz="0" w:space="0" w:color="auto"/>
        <w:left w:val="none" w:sz="0" w:space="0" w:color="auto"/>
        <w:bottom w:val="none" w:sz="0" w:space="0" w:color="auto"/>
        <w:right w:val="none" w:sz="0" w:space="0" w:color="auto"/>
      </w:divBdr>
    </w:div>
    <w:div w:id="1998680352">
      <w:bodyDiv w:val="1"/>
      <w:marLeft w:val="0"/>
      <w:marRight w:val="0"/>
      <w:marTop w:val="0"/>
      <w:marBottom w:val="0"/>
      <w:divBdr>
        <w:top w:val="none" w:sz="0" w:space="0" w:color="auto"/>
        <w:left w:val="none" w:sz="0" w:space="0" w:color="auto"/>
        <w:bottom w:val="none" w:sz="0" w:space="0" w:color="auto"/>
        <w:right w:val="none" w:sz="0" w:space="0" w:color="auto"/>
      </w:divBdr>
      <w:divsChild>
        <w:div w:id="414130593">
          <w:marLeft w:val="0"/>
          <w:marRight w:val="0"/>
          <w:marTop w:val="0"/>
          <w:marBottom w:val="0"/>
          <w:divBdr>
            <w:top w:val="none" w:sz="0" w:space="0" w:color="auto"/>
            <w:left w:val="none" w:sz="0" w:space="0" w:color="auto"/>
            <w:bottom w:val="none" w:sz="0" w:space="0" w:color="auto"/>
            <w:right w:val="none" w:sz="0" w:space="0" w:color="auto"/>
          </w:divBdr>
        </w:div>
        <w:div w:id="469904650">
          <w:marLeft w:val="0"/>
          <w:marRight w:val="0"/>
          <w:marTop w:val="0"/>
          <w:marBottom w:val="0"/>
          <w:divBdr>
            <w:top w:val="none" w:sz="0" w:space="0" w:color="auto"/>
            <w:left w:val="none" w:sz="0" w:space="0" w:color="auto"/>
            <w:bottom w:val="none" w:sz="0" w:space="0" w:color="auto"/>
            <w:right w:val="none" w:sz="0" w:space="0" w:color="auto"/>
          </w:divBdr>
        </w:div>
        <w:div w:id="476261353">
          <w:marLeft w:val="0"/>
          <w:marRight w:val="0"/>
          <w:marTop w:val="0"/>
          <w:marBottom w:val="0"/>
          <w:divBdr>
            <w:top w:val="none" w:sz="0" w:space="0" w:color="auto"/>
            <w:left w:val="none" w:sz="0" w:space="0" w:color="auto"/>
            <w:bottom w:val="none" w:sz="0" w:space="0" w:color="auto"/>
            <w:right w:val="none" w:sz="0" w:space="0" w:color="auto"/>
          </w:divBdr>
        </w:div>
        <w:div w:id="535897732">
          <w:marLeft w:val="0"/>
          <w:marRight w:val="0"/>
          <w:marTop w:val="0"/>
          <w:marBottom w:val="0"/>
          <w:divBdr>
            <w:top w:val="none" w:sz="0" w:space="0" w:color="auto"/>
            <w:left w:val="none" w:sz="0" w:space="0" w:color="auto"/>
            <w:bottom w:val="none" w:sz="0" w:space="0" w:color="auto"/>
            <w:right w:val="none" w:sz="0" w:space="0" w:color="auto"/>
          </w:divBdr>
        </w:div>
        <w:div w:id="604046537">
          <w:marLeft w:val="0"/>
          <w:marRight w:val="0"/>
          <w:marTop w:val="0"/>
          <w:marBottom w:val="0"/>
          <w:divBdr>
            <w:top w:val="none" w:sz="0" w:space="0" w:color="auto"/>
            <w:left w:val="none" w:sz="0" w:space="0" w:color="auto"/>
            <w:bottom w:val="none" w:sz="0" w:space="0" w:color="auto"/>
            <w:right w:val="none" w:sz="0" w:space="0" w:color="auto"/>
          </w:divBdr>
        </w:div>
        <w:div w:id="1594170914">
          <w:marLeft w:val="0"/>
          <w:marRight w:val="0"/>
          <w:marTop w:val="0"/>
          <w:marBottom w:val="0"/>
          <w:divBdr>
            <w:top w:val="none" w:sz="0" w:space="0" w:color="auto"/>
            <w:left w:val="none" w:sz="0" w:space="0" w:color="auto"/>
            <w:bottom w:val="none" w:sz="0" w:space="0" w:color="auto"/>
            <w:right w:val="none" w:sz="0" w:space="0" w:color="auto"/>
          </w:divBdr>
        </w:div>
      </w:divsChild>
    </w:div>
    <w:div w:id="2002731415">
      <w:bodyDiv w:val="1"/>
      <w:marLeft w:val="0"/>
      <w:marRight w:val="0"/>
      <w:marTop w:val="0"/>
      <w:marBottom w:val="0"/>
      <w:divBdr>
        <w:top w:val="none" w:sz="0" w:space="0" w:color="auto"/>
        <w:left w:val="none" w:sz="0" w:space="0" w:color="auto"/>
        <w:bottom w:val="none" w:sz="0" w:space="0" w:color="auto"/>
        <w:right w:val="none" w:sz="0" w:space="0" w:color="auto"/>
      </w:divBdr>
    </w:div>
    <w:div w:id="2008702317">
      <w:bodyDiv w:val="1"/>
      <w:marLeft w:val="0"/>
      <w:marRight w:val="0"/>
      <w:marTop w:val="0"/>
      <w:marBottom w:val="0"/>
      <w:divBdr>
        <w:top w:val="none" w:sz="0" w:space="0" w:color="auto"/>
        <w:left w:val="none" w:sz="0" w:space="0" w:color="auto"/>
        <w:bottom w:val="none" w:sz="0" w:space="0" w:color="auto"/>
        <w:right w:val="none" w:sz="0" w:space="0" w:color="auto"/>
      </w:divBdr>
    </w:div>
    <w:div w:id="2008823455">
      <w:bodyDiv w:val="1"/>
      <w:marLeft w:val="0"/>
      <w:marRight w:val="0"/>
      <w:marTop w:val="0"/>
      <w:marBottom w:val="0"/>
      <w:divBdr>
        <w:top w:val="none" w:sz="0" w:space="0" w:color="auto"/>
        <w:left w:val="none" w:sz="0" w:space="0" w:color="auto"/>
        <w:bottom w:val="none" w:sz="0" w:space="0" w:color="auto"/>
        <w:right w:val="none" w:sz="0" w:space="0" w:color="auto"/>
      </w:divBdr>
    </w:div>
    <w:div w:id="2012491714">
      <w:bodyDiv w:val="1"/>
      <w:marLeft w:val="0"/>
      <w:marRight w:val="0"/>
      <w:marTop w:val="0"/>
      <w:marBottom w:val="0"/>
      <w:divBdr>
        <w:top w:val="none" w:sz="0" w:space="0" w:color="auto"/>
        <w:left w:val="none" w:sz="0" w:space="0" w:color="auto"/>
        <w:bottom w:val="none" w:sz="0" w:space="0" w:color="auto"/>
        <w:right w:val="none" w:sz="0" w:space="0" w:color="auto"/>
      </w:divBdr>
    </w:div>
    <w:div w:id="2013216791">
      <w:bodyDiv w:val="1"/>
      <w:marLeft w:val="0"/>
      <w:marRight w:val="0"/>
      <w:marTop w:val="0"/>
      <w:marBottom w:val="0"/>
      <w:divBdr>
        <w:top w:val="none" w:sz="0" w:space="0" w:color="auto"/>
        <w:left w:val="none" w:sz="0" w:space="0" w:color="auto"/>
        <w:bottom w:val="none" w:sz="0" w:space="0" w:color="auto"/>
        <w:right w:val="none" w:sz="0" w:space="0" w:color="auto"/>
      </w:divBdr>
    </w:div>
    <w:div w:id="2013874463">
      <w:bodyDiv w:val="1"/>
      <w:marLeft w:val="0"/>
      <w:marRight w:val="0"/>
      <w:marTop w:val="0"/>
      <w:marBottom w:val="0"/>
      <w:divBdr>
        <w:top w:val="none" w:sz="0" w:space="0" w:color="auto"/>
        <w:left w:val="none" w:sz="0" w:space="0" w:color="auto"/>
        <w:bottom w:val="none" w:sz="0" w:space="0" w:color="auto"/>
        <w:right w:val="none" w:sz="0" w:space="0" w:color="auto"/>
      </w:divBdr>
    </w:div>
    <w:div w:id="2013995620">
      <w:bodyDiv w:val="1"/>
      <w:marLeft w:val="0"/>
      <w:marRight w:val="0"/>
      <w:marTop w:val="0"/>
      <w:marBottom w:val="0"/>
      <w:divBdr>
        <w:top w:val="none" w:sz="0" w:space="0" w:color="auto"/>
        <w:left w:val="none" w:sz="0" w:space="0" w:color="auto"/>
        <w:bottom w:val="none" w:sz="0" w:space="0" w:color="auto"/>
        <w:right w:val="none" w:sz="0" w:space="0" w:color="auto"/>
      </w:divBdr>
    </w:div>
    <w:div w:id="2014336231">
      <w:bodyDiv w:val="1"/>
      <w:marLeft w:val="0"/>
      <w:marRight w:val="0"/>
      <w:marTop w:val="0"/>
      <w:marBottom w:val="0"/>
      <w:divBdr>
        <w:top w:val="none" w:sz="0" w:space="0" w:color="auto"/>
        <w:left w:val="none" w:sz="0" w:space="0" w:color="auto"/>
        <w:bottom w:val="none" w:sz="0" w:space="0" w:color="auto"/>
        <w:right w:val="none" w:sz="0" w:space="0" w:color="auto"/>
      </w:divBdr>
    </w:div>
    <w:div w:id="2018118985">
      <w:bodyDiv w:val="1"/>
      <w:marLeft w:val="0"/>
      <w:marRight w:val="0"/>
      <w:marTop w:val="0"/>
      <w:marBottom w:val="0"/>
      <w:divBdr>
        <w:top w:val="none" w:sz="0" w:space="0" w:color="auto"/>
        <w:left w:val="none" w:sz="0" w:space="0" w:color="auto"/>
        <w:bottom w:val="none" w:sz="0" w:space="0" w:color="auto"/>
        <w:right w:val="none" w:sz="0" w:space="0" w:color="auto"/>
      </w:divBdr>
    </w:div>
    <w:div w:id="2018843975">
      <w:bodyDiv w:val="1"/>
      <w:marLeft w:val="0"/>
      <w:marRight w:val="0"/>
      <w:marTop w:val="0"/>
      <w:marBottom w:val="0"/>
      <w:divBdr>
        <w:top w:val="none" w:sz="0" w:space="0" w:color="auto"/>
        <w:left w:val="none" w:sz="0" w:space="0" w:color="auto"/>
        <w:bottom w:val="none" w:sz="0" w:space="0" w:color="auto"/>
        <w:right w:val="none" w:sz="0" w:space="0" w:color="auto"/>
      </w:divBdr>
    </w:div>
    <w:div w:id="2022658122">
      <w:bodyDiv w:val="1"/>
      <w:marLeft w:val="0"/>
      <w:marRight w:val="0"/>
      <w:marTop w:val="0"/>
      <w:marBottom w:val="0"/>
      <w:divBdr>
        <w:top w:val="none" w:sz="0" w:space="0" w:color="auto"/>
        <w:left w:val="none" w:sz="0" w:space="0" w:color="auto"/>
        <w:bottom w:val="none" w:sz="0" w:space="0" w:color="auto"/>
        <w:right w:val="none" w:sz="0" w:space="0" w:color="auto"/>
      </w:divBdr>
      <w:divsChild>
        <w:div w:id="376588626">
          <w:marLeft w:val="0"/>
          <w:marRight w:val="0"/>
          <w:marTop w:val="0"/>
          <w:marBottom w:val="0"/>
          <w:divBdr>
            <w:top w:val="none" w:sz="0" w:space="0" w:color="auto"/>
            <w:left w:val="none" w:sz="0" w:space="0" w:color="auto"/>
            <w:bottom w:val="none" w:sz="0" w:space="0" w:color="auto"/>
            <w:right w:val="none" w:sz="0" w:space="0" w:color="auto"/>
          </w:divBdr>
        </w:div>
        <w:div w:id="657392281">
          <w:marLeft w:val="0"/>
          <w:marRight w:val="0"/>
          <w:marTop w:val="0"/>
          <w:marBottom w:val="0"/>
          <w:divBdr>
            <w:top w:val="none" w:sz="0" w:space="0" w:color="auto"/>
            <w:left w:val="none" w:sz="0" w:space="0" w:color="auto"/>
            <w:bottom w:val="none" w:sz="0" w:space="0" w:color="auto"/>
            <w:right w:val="none" w:sz="0" w:space="0" w:color="auto"/>
          </w:divBdr>
        </w:div>
        <w:div w:id="726808048">
          <w:marLeft w:val="0"/>
          <w:marRight w:val="0"/>
          <w:marTop w:val="0"/>
          <w:marBottom w:val="0"/>
          <w:divBdr>
            <w:top w:val="none" w:sz="0" w:space="0" w:color="auto"/>
            <w:left w:val="none" w:sz="0" w:space="0" w:color="auto"/>
            <w:bottom w:val="none" w:sz="0" w:space="0" w:color="auto"/>
            <w:right w:val="none" w:sz="0" w:space="0" w:color="auto"/>
          </w:divBdr>
        </w:div>
        <w:div w:id="1037270341">
          <w:marLeft w:val="0"/>
          <w:marRight w:val="0"/>
          <w:marTop w:val="0"/>
          <w:marBottom w:val="0"/>
          <w:divBdr>
            <w:top w:val="none" w:sz="0" w:space="0" w:color="auto"/>
            <w:left w:val="none" w:sz="0" w:space="0" w:color="auto"/>
            <w:bottom w:val="none" w:sz="0" w:space="0" w:color="auto"/>
            <w:right w:val="none" w:sz="0" w:space="0" w:color="auto"/>
          </w:divBdr>
        </w:div>
        <w:div w:id="1110852269">
          <w:marLeft w:val="0"/>
          <w:marRight w:val="0"/>
          <w:marTop w:val="0"/>
          <w:marBottom w:val="0"/>
          <w:divBdr>
            <w:top w:val="none" w:sz="0" w:space="0" w:color="auto"/>
            <w:left w:val="none" w:sz="0" w:space="0" w:color="auto"/>
            <w:bottom w:val="none" w:sz="0" w:space="0" w:color="auto"/>
            <w:right w:val="none" w:sz="0" w:space="0" w:color="auto"/>
          </w:divBdr>
        </w:div>
        <w:div w:id="1138449349">
          <w:marLeft w:val="0"/>
          <w:marRight w:val="0"/>
          <w:marTop w:val="0"/>
          <w:marBottom w:val="0"/>
          <w:divBdr>
            <w:top w:val="none" w:sz="0" w:space="0" w:color="auto"/>
            <w:left w:val="none" w:sz="0" w:space="0" w:color="auto"/>
            <w:bottom w:val="none" w:sz="0" w:space="0" w:color="auto"/>
            <w:right w:val="none" w:sz="0" w:space="0" w:color="auto"/>
          </w:divBdr>
        </w:div>
        <w:div w:id="1174299739">
          <w:marLeft w:val="0"/>
          <w:marRight w:val="0"/>
          <w:marTop w:val="0"/>
          <w:marBottom w:val="0"/>
          <w:divBdr>
            <w:top w:val="none" w:sz="0" w:space="0" w:color="auto"/>
            <w:left w:val="none" w:sz="0" w:space="0" w:color="auto"/>
            <w:bottom w:val="none" w:sz="0" w:space="0" w:color="auto"/>
            <w:right w:val="none" w:sz="0" w:space="0" w:color="auto"/>
          </w:divBdr>
        </w:div>
        <w:div w:id="1250693890">
          <w:marLeft w:val="0"/>
          <w:marRight w:val="0"/>
          <w:marTop w:val="0"/>
          <w:marBottom w:val="48"/>
          <w:divBdr>
            <w:top w:val="none" w:sz="0" w:space="0" w:color="auto"/>
            <w:left w:val="none" w:sz="0" w:space="0" w:color="auto"/>
            <w:bottom w:val="none" w:sz="0" w:space="0" w:color="auto"/>
            <w:right w:val="none" w:sz="0" w:space="0" w:color="auto"/>
          </w:divBdr>
        </w:div>
        <w:div w:id="1913201871">
          <w:marLeft w:val="0"/>
          <w:marRight w:val="0"/>
          <w:marTop w:val="0"/>
          <w:marBottom w:val="0"/>
          <w:divBdr>
            <w:top w:val="none" w:sz="0" w:space="0" w:color="auto"/>
            <w:left w:val="none" w:sz="0" w:space="0" w:color="auto"/>
            <w:bottom w:val="none" w:sz="0" w:space="0" w:color="auto"/>
            <w:right w:val="none" w:sz="0" w:space="0" w:color="auto"/>
          </w:divBdr>
        </w:div>
        <w:div w:id="2114670609">
          <w:marLeft w:val="0"/>
          <w:marRight w:val="0"/>
          <w:marTop w:val="0"/>
          <w:marBottom w:val="180"/>
          <w:divBdr>
            <w:top w:val="none" w:sz="0" w:space="0" w:color="auto"/>
            <w:left w:val="none" w:sz="0" w:space="0" w:color="auto"/>
            <w:bottom w:val="none" w:sz="0" w:space="0" w:color="auto"/>
            <w:right w:val="none" w:sz="0" w:space="0" w:color="auto"/>
          </w:divBdr>
        </w:div>
      </w:divsChild>
    </w:div>
    <w:div w:id="2024814594">
      <w:bodyDiv w:val="1"/>
      <w:marLeft w:val="0"/>
      <w:marRight w:val="0"/>
      <w:marTop w:val="0"/>
      <w:marBottom w:val="0"/>
      <w:divBdr>
        <w:top w:val="none" w:sz="0" w:space="0" w:color="auto"/>
        <w:left w:val="none" w:sz="0" w:space="0" w:color="auto"/>
        <w:bottom w:val="none" w:sz="0" w:space="0" w:color="auto"/>
        <w:right w:val="none" w:sz="0" w:space="0" w:color="auto"/>
      </w:divBdr>
    </w:div>
    <w:div w:id="2026393819">
      <w:bodyDiv w:val="1"/>
      <w:marLeft w:val="0"/>
      <w:marRight w:val="0"/>
      <w:marTop w:val="0"/>
      <w:marBottom w:val="0"/>
      <w:divBdr>
        <w:top w:val="none" w:sz="0" w:space="0" w:color="auto"/>
        <w:left w:val="none" w:sz="0" w:space="0" w:color="auto"/>
        <w:bottom w:val="none" w:sz="0" w:space="0" w:color="auto"/>
        <w:right w:val="none" w:sz="0" w:space="0" w:color="auto"/>
      </w:divBdr>
    </w:div>
    <w:div w:id="2029868436">
      <w:bodyDiv w:val="1"/>
      <w:marLeft w:val="0"/>
      <w:marRight w:val="0"/>
      <w:marTop w:val="0"/>
      <w:marBottom w:val="0"/>
      <w:divBdr>
        <w:top w:val="none" w:sz="0" w:space="0" w:color="auto"/>
        <w:left w:val="none" w:sz="0" w:space="0" w:color="auto"/>
        <w:bottom w:val="none" w:sz="0" w:space="0" w:color="auto"/>
        <w:right w:val="none" w:sz="0" w:space="0" w:color="auto"/>
      </w:divBdr>
    </w:div>
    <w:div w:id="2033796249">
      <w:bodyDiv w:val="1"/>
      <w:marLeft w:val="0"/>
      <w:marRight w:val="0"/>
      <w:marTop w:val="0"/>
      <w:marBottom w:val="0"/>
      <w:divBdr>
        <w:top w:val="none" w:sz="0" w:space="0" w:color="auto"/>
        <w:left w:val="none" w:sz="0" w:space="0" w:color="auto"/>
        <w:bottom w:val="none" w:sz="0" w:space="0" w:color="auto"/>
        <w:right w:val="none" w:sz="0" w:space="0" w:color="auto"/>
      </w:divBdr>
      <w:divsChild>
        <w:div w:id="343099215">
          <w:marLeft w:val="0"/>
          <w:marRight w:val="0"/>
          <w:marTop w:val="0"/>
          <w:marBottom w:val="0"/>
          <w:divBdr>
            <w:top w:val="none" w:sz="0" w:space="0" w:color="auto"/>
            <w:left w:val="none" w:sz="0" w:space="0" w:color="auto"/>
            <w:bottom w:val="none" w:sz="0" w:space="0" w:color="auto"/>
            <w:right w:val="none" w:sz="0" w:space="0" w:color="auto"/>
          </w:divBdr>
        </w:div>
        <w:div w:id="554975531">
          <w:marLeft w:val="0"/>
          <w:marRight w:val="0"/>
          <w:marTop w:val="0"/>
          <w:marBottom w:val="0"/>
          <w:divBdr>
            <w:top w:val="none" w:sz="0" w:space="0" w:color="auto"/>
            <w:left w:val="none" w:sz="0" w:space="0" w:color="auto"/>
            <w:bottom w:val="none" w:sz="0" w:space="0" w:color="auto"/>
            <w:right w:val="none" w:sz="0" w:space="0" w:color="auto"/>
          </w:divBdr>
        </w:div>
        <w:div w:id="642009651">
          <w:marLeft w:val="0"/>
          <w:marRight w:val="0"/>
          <w:marTop w:val="0"/>
          <w:marBottom w:val="0"/>
          <w:divBdr>
            <w:top w:val="none" w:sz="0" w:space="0" w:color="auto"/>
            <w:left w:val="none" w:sz="0" w:space="0" w:color="auto"/>
            <w:bottom w:val="none" w:sz="0" w:space="0" w:color="auto"/>
            <w:right w:val="none" w:sz="0" w:space="0" w:color="auto"/>
          </w:divBdr>
        </w:div>
        <w:div w:id="788471269">
          <w:marLeft w:val="0"/>
          <w:marRight w:val="0"/>
          <w:marTop w:val="0"/>
          <w:marBottom w:val="0"/>
          <w:divBdr>
            <w:top w:val="none" w:sz="0" w:space="0" w:color="auto"/>
            <w:left w:val="none" w:sz="0" w:space="0" w:color="auto"/>
            <w:bottom w:val="none" w:sz="0" w:space="0" w:color="auto"/>
            <w:right w:val="none" w:sz="0" w:space="0" w:color="auto"/>
          </w:divBdr>
        </w:div>
        <w:div w:id="1055815152">
          <w:marLeft w:val="0"/>
          <w:marRight w:val="0"/>
          <w:marTop w:val="0"/>
          <w:marBottom w:val="0"/>
          <w:divBdr>
            <w:top w:val="none" w:sz="0" w:space="0" w:color="auto"/>
            <w:left w:val="none" w:sz="0" w:space="0" w:color="auto"/>
            <w:bottom w:val="none" w:sz="0" w:space="0" w:color="auto"/>
            <w:right w:val="none" w:sz="0" w:space="0" w:color="auto"/>
          </w:divBdr>
        </w:div>
        <w:div w:id="1687707555">
          <w:marLeft w:val="0"/>
          <w:marRight w:val="0"/>
          <w:marTop w:val="0"/>
          <w:marBottom w:val="0"/>
          <w:divBdr>
            <w:top w:val="none" w:sz="0" w:space="0" w:color="auto"/>
            <w:left w:val="none" w:sz="0" w:space="0" w:color="auto"/>
            <w:bottom w:val="none" w:sz="0" w:space="0" w:color="auto"/>
            <w:right w:val="none" w:sz="0" w:space="0" w:color="auto"/>
          </w:divBdr>
        </w:div>
      </w:divsChild>
    </w:div>
    <w:div w:id="2036345659">
      <w:bodyDiv w:val="1"/>
      <w:marLeft w:val="0"/>
      <w:marRight w:val="0"/>
      <w:marTop w:val="0"/>
      <w:marBottom w:val="0"/>
      <w:divBdr>
        <w:top w:val="none" w:sz="0" w:space="0" w:color="auto"/>
        <w:left w:val="none" w:sz="0" w:space="0" w:color="auto"/>
        <w:bottom w:val="none" w:sz="0" w:space="0" w:color="auto"/>
        <w:right w:val="none" w:sz="0" w:space="0" w:color="auto"/>
      </w:divBdr>
      <w:divsChild>
        <w:div w:id="433671537">
          <w:marLeft w:val="0"/>
          <w:marRight w:val="0"/>
          <w:marTop w:val="0"/>
          <w:marBottom w:val="240"/>
          <w:divBdr>
            <w:top w:val="none" w:sz="0" w:space="0" w:color="auto"/>
            <w:left w:val="none" w:sz="0" w:space="0" w:color="auto"/>
            <w:bottom w:val="none" w:sz="0" w:space="0" w:color="auto"/>
            <w:right w:val="none" w:sz="0" w:space="0" w:color="auto"/>
          </w:divBdr>
        </w:div>
        <w:div w:id="564145817">
          <w:marLeft w:val="0"/>
          <w:marRight w:val="0"/>
          <w:marTop w:val="0"/>
          <w:marBottom w:val="240"/>
          <w:divBdr>
            <w:top w:val="none" w:sz="0" w:space="0" w:color="auto"/>
            <w:left w:val="none" w:sz="0" w:space="0" w:color="auto"/>
            <w:bottom w:val="none" w:sz="0" w:space="0" w:color="auto"/>
            <w:right w:val="none" w:sz="0" w:space="0" w:color="auto"/>
          </w:divBdr>
        </w:div>
        <w:div w:id="939335529">
          <w:marLeft w:val="0"/>
          <w:marRight w:val="0"/>
          <w:marTop w:val="0"/>
          <w:marBottom w:val="240"/>
          <w:divBdr>
            <w:top w:val="none" w:sz="0" w:space="0" w:color="auto"/>
            <w:left w:val="none" w:sz="0" w:space="0" w:color="auto"/>
            <w:bottom w:val="none" w:sz="0" w:space="0" w:color="auto"/>
            <w:right w:val="none" w:sz="0" w:space="0" w:color="auto"/>
          </w:divBdr>
        </w:div>
      </w:divsChild>
    </w:div>
    <w:div w:id="2037731097">
      <w:bodyDiv w:val="1"/>
      <w:marLeft w:val="0"/>
      <w:marRight w:val="0"/>
      <w:marTop w:val="0"/>
      <w:marBottom w:val="0"/>
      <w:divBdr>
        <w:top w:val="none" w:sz="0" w:space="0" w:color="auto"/>
        <w:left w:val="none" w:sz="0" w:space="0" w:color="auto"/>
        <w:bottom w:val="none" w:sz="0" w:space="0" w:color="auto"/>
        <w:right w:val="none" w:sz="0" w:space="0" w:color="auto"/>
      </w:divBdr>
    </w:div>
    <w:div w:id="2038963048">
      <w:bodyDiv w:val="1"/>
      <w:marLeft w:val="0"/>
      <w:marRight w:val="0"/>
      <w:marTop w:val="0"/>
      <w:marBottom w:val="0"/>
      <w:divBdr>
        <w:top w:val="none" w:sz="0" w:space="0" w:color="auto"/>
        <w:left w:val="none" w:sz="0" w:space="0" w:color="auto"/>
        <w:bottom w:val="none" w:sz="0" w:space="0" w:color="auto"/>
        <w:right w:val="none" w:sz="0" w:space="0" w:color="auto"/>
      </w:divBdr>
    </w:div>
    <w:div w:id="2045058166">
      <w:bodyDiv w:val="1"/>
      <w:marLeft w:val="0"/>
      <w:marRight w:val="0"/>
      <w:marTop w:val="0"/>
      <w:marBottom w:val="0"/>
      <w:divBdr>
        <w:top w:val="none" w:sz="0" w:space="0" w:color="auto"/>
        <w:left w:val="none" w:sz="0" w:space="0" w:color="auto"/>
        <w:bottom w:val="none" w:sz="0" w:space="0" w:color="auto"/>
        <w:right w:val="none" w:sz="0" w:space="0" w:color="auto"/>
      </w:divBdr>
    </w:div>
    <w:div w:id="2048678476">
      <w:bodyDiv w:val="1"/>
      <w:marLeft w:val="0"/>
      <w:marRight w:val="0"/>
      <w:marTop w:val="0"/>
      <w:marBottom w:val="0"/>
      <w:divBdr>
        <w:top w:val="none" w:sz="0" w:space="0" w:color="auto"/>
        <w:left w:val="none" w:sz="0" w:space="0" w:color="auto"/>
        <w:bottom w:val="none" w:sz="0" w:space="0" w:color="auto"/>
        <w:right w:val="none" w:sz="0" w:space="0" w:color="auto"/>
      </w:divBdr>
    </w:div>
    <w:div w:id="2048944706">
      <w:bodyDiv w:val="1"/>
      <w:marLeft w:val="0"/>
      <w:marRight w:val="0"/>
      <w:marTop w:val="0"/>
      <w:marBottom w:val="0"/>
      <w:divBdr>
        <w:top w:val="none" w:sz="0" w:space="0" w:color="auto"/>
        <w:left w:val="none" w:sz="0" w:space="0" w:color="auto"/>
        <w:bottom w:val="none" w:sz="0" w:space="0" w:color="auto"/>
        <w:right w:val="none" w:sz="0" w:space="0" w:color="auto"/>
      </w:divBdr>
    </w:div>
    <w:div w:id="2048986699">
      <w:bodyDiv w:val="1"/>
      <w:marLeft w:val="0"/>
      <w:marRight w:val="0"/>
      <w:marTop w:val="0"/>
      <w:marBottom w:val="0"/>
      <w:divBdr>
        <w:top w:val="none" w:sz="0" w:space="0" w:color="auto"/>
        <w:left w:val="none" w:sz="0" w:space="0" w:color="auto"/>
        <w:bottom w:val="none" w:sz="0" w:space="0" w:color="auto"/>
        <w:right w:val="none" w:sz="0" w:space="0" w:color="auto"/>
      </w:divBdr>
    </w:div>
    <w:div w:id="2049917595">
      <w:bodyDiv w:val="1"/>
      <w:marLeft w:val="0"/>
      <w:marRight w:val="0"/>
      <w:marTop w:val="0"/>
      <w:marBottom w:val="0"/>
      <w:divBdr>
        <w:top w:val="none" w:sz="0" w:space="0" w:color="auto"/>
        <w:left w:val="none" w:sz="0" w:space="0" w:color="auto"/>
        <w:bottom w:val="none" w:sz="0" w:space="0" w:color="auto"/>
        <w:right w:val="none" w:sz="0" w:space="0" w:color="auto"/>
      </w:divBdr>
    </w:div>
    <w:div w:id="2059356641">
      <w:bodyDiv w:val="1"/>
      <w:marLeft w:val="0"/>
      <w:marRight w:val="0"/>
      <w:marTop w:val="0"/>
      <w:marBottom w:val="0"/>
      <w:divBdr>
        <w:top w:val="none" w:sz="0" w:space="0" w:color="auto"/>
        <w:left w:val="none" w:sz="0" w:space="0" w:color="auto"/>
        <w:bottom w:val="none" w:sz="0" w:space="0" w:color="auto"/>
        <w:right w:val="none" w:sz="0" w:space="0" w:color="auto"/>
      </w:divBdr>
    </w:div>
    <w:div w:id="2071003741">
      <w:bodyDiv w:val="1"/>
      <w:marLeft w:val="0"/>
      <w:marRight w:val="0"/>
      <w:marTop w:val="0"/>
      <w:marBottom w:val="0"/>
      <w:divBdr>
        <w:top w:val="none" w:sz="0" w:space="0" w:color="auto"/>
        <w:left w:val="none" w:sz="0" w:space="0" w:color="auto"/>
        <w:bottom w:val="none" w:sz="0" w:space="0" w:color="auto"/>
        <w:right w:val="none" w:sz="0" w:space="0" w:color="auto"/>
      </w:divBdr>
    </w:div>
    <w:div w:id="2072730943">
      <w:bodyDiv w:val="1"/>
      <w:marLeft w:val="0"/>
      <w:marRight w:val="0"/>
      <w:marTop w:val="0"/>
      <w:marBottom w:val="0"/>
      <w:divBdr>
        <w:top w:val="none" w:sz="0" w:space="0" w:color="auto"/>
        <w:left w:val="none" w:sz="0" w:space="0" w:color="auto"/>
        <w:bottom w:val="none" w:sz="0" w:space="0" w:color="auto"/>
        <w:right w:val="none" w:sz="0" w:space="0" w:color="auto"/>
      </w:divBdr>
    </w:div>
    <w:div w:id="2075154874">
      <w:bodyDiv w:val="1"/>
      <w:marLeft w:val="0"/>
      <w:marRight w:val="0"/>
      <w:marTop w:val="0"/>
      <w:marBottom w:val="0"/>
      <w:divBdr>
        <w:top w:val="none" w:sz="0" w:space="0" w:color="auto"/>
        <w:left w:val="none" w:sz="0" w:space="0" w:color="auto"/>
        <w:bottom w:val="none" w:sz="0" w:space="0" w:color="auto"/>
        <w:right w:val="none" w:sz="0" w:space="0" w:color="auto"/>
      </w:divBdr>
    </w:div>
    <w:div w:id="2075274332">
      <w:bodyDiv w:val="1"/>
      <w:marLeft w:val="0"/>
      <w:marRight w:val="0"/>
      <w:marTop w:val="0"/>
      <w:marBottom w:val="0"/>
      <w:divBdr>
        <w:top w:val="none" w:sz="0" w:space="0" w:color="auto"/>
        <w:left w:val="none" w:sz="0" w:space="0" w:color="auto"/>
        <w:bottom w:val="none" w:sz="0" w:space="0" w:color="auto"/>
        <w:right w:val="none" w:sz="0" w:space="0" w:color="auto"/>
      </w:divBdr>
    </w:div>
    <w:div w:id="2075736113">
      <w:bodyDiv w:val="1"/>
      <w:marLeft w:val="0"/>
      <w:marRight w:val="0"/>
      <w:marTop w:val="0"/>
      <w:marBottom w:val="0"/>
      <w:divBdr>
        <w:top w:val="none" w:sz="0" w:space="0" w:color="auto"/>
        <w:left w:val="none" w:sz="0" w:space="0" w:color="auto"/>
        <w:bottom w:val="none" w:sz="0" w:space="0" w:color="auto"/>
        <w:right w:val="none" w:sz="0" w:space="0" w:color="auto"/>
      </w:divBdr>
    </w:div>
    <w:div w:id="2078279300">
      <w:bodyDiv w:val="1"/>
      <w:marLeft w:val="0"/>
      <w:marRight w:val="0"/>
      <w:marTop w:val="0"/>
      <w:marBottom w:val="0"/>
      <w:divBdr>
        <w:top w:val="none" w:sz="0" w:space="0" w:color="auto"/>
        <w:left w:val="none" w:sz="0" w:space="0" w:color="auto"/>
        <w:bottom w:val="none" w:sz="0" w:space="0" w:color="auto"/>
        <w:right w:val="none" w:sz="0" w:space="0" w:color="auto"/>
      </w:divBdr>
    </w:div>
    <w:div w:id="2080710636">
      <w:bodyDiv w:val="1"/>
      <w:marLeft w:val="0"/>
      <w:marRight w:val="0"/>
      <w:marTop w:val="0"/>
      <w:marBottom w:val="0"/>
      <w:divBdr>
        <w:top w:val="none" w:sz="0" w:space="0" w:color="auto"/>
        <w:left w:val="none" w:sz="0" w:space="0" w:color="auto"/>
        <w:bottom w:val="none" w:sz="0" w:space="0" w:color="auto"/>
        <w:right w:val="none" w:sz="0" w:space="0" w:color="auto"/>
      </w:divBdr>
    </w:div>
    <w:div w:id="2084719565">
      <w:bodyDiv w:val="1"/>
      <w:marLeft w:val="0"/>
      <w:marRight w:val="0"/>
      <w:marTop w:val="0"/>
      <w:marBottom w:val="0"/>
      <w:divBdr>
        <w:top w:val="none" w:sz="0" w:space="0" w:color="auto"/>
        <w:left w:val="none" w:sz="0" w:space="0" w:color="auto"/>
        <w:bottom w:val="none" w:sz="0" w:space="0" w:color="auto"/>
        <w:right w:val="none" w:sz="0" w:space="0" w:color="auto"/>
      </w:divBdr>
    </w:div>
    <w:div w:id="2085564830">
      <w:bodyDiv w:val="1"/>
      <w:marLeft w:val="0"/>
      <w:marRight w:val="0"/>
      <w:marTop w:val="0"/>
      <w:marBottom w:val="0"/>
      <w:divBdr>
        <w:top w:val="none" w:sz="0" w:space="0" w:color="auto"/>
        <w:left w:val="none" w:sz="0" w:space="0" w:color="auto"/>
        <w:bottom w:val="none" w:sz="0" w:space="0" w:color="auto"/>
        <w:right w:val="none" w:sz="0" w:space="0" w:color="auto"/>
      </w:divBdr>
    </w:div>
    <w:div w:id="2087456212">
      <w:bodyDiv w:val="1"/>
      <w:marLeft w:val="0"/>
      <w:marRight w:val="0"/>
      <w:marTop w:val="0"/>
      <w:marBottom w:val="0"/>
      <w:divBdr>
        <w:top w:val="none" w:sz="0" w:space="0" w:color="auto"/>
        <w:left w:val="none" w:sz="0" w:space="0" w:color="auto"/>
        <w:bottom w:val="none" w:sz="0" w:space="0" w:color="auto"/>
        <w:right w:val="none" w:sz="0" w:space="0" w:color="auto"/>
      </w:divBdr>
    </w:div>
    <w:div w:id="2087654351">
      <w:bodyDiv w:val="1"/>
      <w:marLeft w:val="0"/>
      <w:marRight w:val="0"/>
      <w:marTop w:val="0"/>
      <w:marBottom w:val="0"/>
      <w:divBdr>
        <w:top w:val="none" w:sz="0" w:space="0" w:color="auto"/>
        <w:left w:val="none" w:sz="0" w:space="0" w:color="auto"/>
        <w:bottom w:val="none" w:sz="0" w:space="0" w:color="auto"/>
        <w:right w:val="none" w:sz="0" w:space="0" w:color="auto"/>
      </w:divBdr>
    </w:div>
    <w:div w:id="2088840659">
      <w:bodyDiv w:val="1"/>
      <w:marLeft w:val="0"/>
      <w:marRight w:val="0"/>
      <w:marTop w:val="0"/>
      <w:marBottom w:val="0"/>
      <w:divBdr>
        <w:top w:val="none" w:sz="0" w:space="0" w:color="auto"/>
        <w:left w:val="none" w:sz="0" w:space="0" w:color="auto"/>
        <w:bottom w:val="none" w:sz="0" w:space="0" w:color="auto"/>
        <w:right w:val="none" w:sz="0" w:space="0" w:color="auto"/>
      </w:divBdr>
    </w:div>
    <w:div w:id="2091727969">
      <w:bodyDiv w:val="1"/>
      <w:marLeft w:val="0"/>
      <w:marRight w:val="0"/>
      <w:marTop w:val="0"/>
      <w:marBottom w:val="0"/>
      <w:divBdr>
        <w:top w:val="none" w:sz="0" w:space="0" w:color="auto"/>
        <w:left w:val="none" w:sz="0" w:space="0" w:color="auto"/>
        <w:bottom w:val="none" w:sz="0" w:space="0" w:color="auto"/>
        <w:right w:val="none" w:sz="0" w:space="0" w:color="auto"/>
      </w:divBdr>
    </w:div>
    <w:div w:id="2093962019">
      <w:bodyDiv w:val="1"/>
      <w:marLeft w:val="0"/>
      <w:marRight w:val="0"/>
      <w:marTop w:val="0"/>
      <w:marBottom w:val="0"/>
      <w:divBdr>
        <w:top w:val="none" w:sz="0" w:space="0" w:color="auto"/>
        <w:left w:val="none" w:sz="0" w:space="0" w:color="auto"/>
        <w:bottom w:val="none" w:sz="0" w:space="0" w:color="auto"/>
        <w:right w:val="none" w:sz="0" w:space="0" w:color="auto"/>
      </w:divBdr>
      <w:divsChild>
        <w:div w:id="115637607">
          <w:marLeft w:val="0"/>
          <w:marRight w:val="0"/>
          <w:marTop w:val="0"/>
          <w:marBottom w:val="240"/>
          <w:divBdr>
            <w:top w:val="none" w:sz="0" w:space="0" w:color="auto"/>
            <w:left w:val="none" w:sz="0" w:space="0" w:color="auto"/>
            <w:bottom w:val="none" w:sz="0" w:space="0" w:color="auto"/>
            <w:right w:val="none" w:sz="0" w:space="0" w:color="auto"/>
          </w:divBdr>
        </w:div>
        <w:div w:id="271279389">
          <w:marLeft w:val="0"/>
          <w:marRight w:val="0"/>
          <w:marTop w:val="0"/>
          <w:marBottom w:val="240"/>
          <w:divBdr>
            <w:top w:val="none" w:sz="0" w:space="0" w:color="auto"/>
            <w:left w:val="none" w:sz="0" w:space="0" w:color="auto"/>
            <w:bottom w:val="none" w:sz="0" w:space="0" w:color="auto"/>
            <w:right w:val="none" w:sz="0" w:space="0" w:color="auto"/>
          </w:divBdr>
        </w:div>
        <w:div w:id="836306290">
          <w:marLeft w:val="0"/>
          <w:marRight w:val="0"/>
          <w:marTop w:val="0"/>
          <w:marBottom w:val="240"/>
          <w:divBdr>
            <w:top w:val="none" w:sz="0" w:space="0" w:color="auto"/>
            <w:left w:val="none" w:sz="0" w:space="0" w:color="auto"/>
            <w:bottom w:val="none" w:sz="0" w:space="0" w:color="auto"/>
            <w:right w:val="none" w:sz="0" w:space="0" w:color="auto"/>
          </w:divBdr>
        </w:div>
      </w:divsChild>
    </w:div>
    <w:div w:id="2095592984">
      <w:bodyDiv w:val="1"/>
      <w:marLeft w:val="0"/>
      <w:marRight w:val="0"/>
      <w:marTop w:val="0"/>
      <w:marBottom w:val="0"/>
      <w:divBdr>
        <w:top w:val="none" w:sz="0" w:space="0" w:color="auto"/>
        <w:left w:val="none" w:sz="0" w:space="0" w:color="auto"/>
        <w:bottom w:val="none" w:sz="0" w:space="0" w:color="auto"/>
        <w:right w:val="none" w:sz="0" w:space="0" w:color="auto"/>
      </w:divBdr>
    </w:div>
    <w:div w:id="2096172408">
      <w:bodyDiv w:val="1"/>
      <w:marLeft w:val="0"/>
      <w:marRight w:val="0"/>
      <w:marTop w:val="0"/>
      <w:marBottom w:val="0"/>
      <w:divBdr>
        <w:top w:val="none" w:sz="0" w:space="0" w:color="auto"/>
        <w:left w:val="none" w:sz="0" w:space="0" w:color="auto"/>
        <w:bottom w:val="none" w:sz="0" w:space="0" w:color="auto"/>
        <w:right w:val="none" w:sz="0" w:space="0" w:color="auto"/>
      </w:divBdr>
    </w:div>
    <w:div w:id="2098284800">
      <w:bodyDiv w:val="1"/>
      <w:marLeft w:val="0"/>
      <w:marRight w:val="0"/>
      <w:marTop w:val="0"/>
      <w:marBottom w:val="0"/>
      <w:divBdr>
        <w:top w:val="none" w:sz="0" w:space="0" w:color="auto"/>
        <w:left w:val="none" w:sz="0" w:space="0" w:color="auto"/>
        <w:bottom w:val="none" w:sz="0" w:space="0" w:color="auto"/>
        <w:right w:val="none" w:sz="0" w:space="0" w:color="auto"/>
      </w:divBdr>
    </w:div>
    <w:div w:id="2104183673">
      <w:bodyDiv w:val="1"/>
      <w:marLeft w:val="0"/>
      <w:marRight w:val="0"/>
      <w:marTop w:val="0"/>
      <w:marBottom w:val="0"/>
      <w:divBdr>
        <w:top w:val="none" w:sz="0" w:space="0" w:color="auto"/>
        <w:left w:val="none" w:sz="0" w:space="0" w:color="auto"/>
        <w:bottom w:val="none" w:sz="0" w:space="0" w:color="auto"/>
        <w:right w:val="none" w:sz="0" w:space="0" w:color="auto"/>
      </w:divBdr>
    </w:div>
    <w:div w:id="2111966458">
      <w:bodyDiv w:val="1"/>
      <w:marLeft w:val="0"/>
      <w:marRight w:val="0"/>
      <w:marTop w:val="0"/>
      <w:marBottom w:val="0"/>
      <w:divBdr>
        <w:top w:val="none" w:sz="0" w:space="0" w:color="auto"/>
        <w:left w:val="none" w:sz="0" w:space="0" w:color="auto"/>
        <w:bottom w:val="none" w:sz="0" w:space="0" w:color="auto"/>
        <w:right w:val="none" w:sz="0" w:space="0" w:color="auto"/>
      </w:divBdr>
    </w:div>
    <w:div w:id="2112816833">
      <w:bodyDiv w:val="1"/>
      <w:marLeft w:val="0"/>
      <w:marRight w:val="0"/>
      <w:marTop w:val="0"/>
      <w:marBottom w:val="0"/>
      <w:divBdr>
        <w:top w:val="none" w:sz="0" w:space="0" w:color="auto"/>
        <w:left w:val="none" w:sz="0" w:space="0" w:color="auto"/>
        <w:bottom w:val="none" w:sz="0" w:space="0" w:color="auto"/>
        <w:right w:val="none" w:sz="0" w:space="0" w:color="auto"/>
      </w:divBdr>
      <w:divsChild>
        <w:div w:id="1089428890">
          <w:marLeft w:val="0"/>
          <w:marRight w:val="0"/>
          <w:marTop w:val="0"/>
          <w:marBottom w:val="0"/>
          <w:divBdr>
            <w:top w:val="none" w:sz="0" w:space="0" w:color="auto"/>
            <w:left w:val="none" w:sz="0" w:space="0" w:color="auto"/>
            <w:bottom w:val="none" w:sz="0" w:space="0" w:color="auto"/>
            <w:right w:val="none" w:sz="0" w:space="0" w:color="auto"/>
          </w:divBdr>
        </w:div>
      </w:divsChild>
    </w:div>
    <w:div w:id="2114931480">
      <w:bodyDiv w:val="1"/>
      <w:marLeft w:val="0"/>
      <w:marRight w:val="0"/>
      <w:marTop w:val="0"/>
      <w:marBottom w:val="0"/>
      <w:divBdr>
        <w:top w:val="none" w:sz="0" w:space="0" w:color="auto"/>
        <w:left w:val="none" w:sz="0" w:space="0" w:color="auto"/>
        <w:bottom w:val="none" w:sz="0" w:space="0" w:color="auto"/>
        <w:right w:val="none" w:sz="0" w:space="0" w:color="auto"/>
      </w:divBdr>
    </w:div>
    <w:div w:id="2115898560">
      <w:bodyDiv w:val="1"/>
      <w:marLeft w:val="0"/>
      <w:marRight w:val="0"/>
      <w:marTop w:val="0"/>
      <w:marBottom w:val="0"/>
      <w:divBdr>
        <w:top w:val="none" w:sz="0" w:space="0" w:color="auto"/>
        <w:left w:val="none" w:sz="0" w:space="0" w:color="auto"/>
        <w:bottom w:val="none" w:sz="0" w:space="0" w:color="auto"/>
        <w:right w:val="none" w:sz="0" w:space="0" w:color="auto"/>
      </w:divBdr>
    </w:div>
    <w:div w:id="2123838051">
      <w:bodyDiv w:val="1"/>
      <w:marLeft w:val="0"/>
      <w:marRight w:val="0"/>
      <w:marTop w:val="0"/>
      <w:marBottom w:val="0"/>
      <w:divBdr>
        <w:top w:val="none" w:sz="0" w:space="0" w:color="auto"/>
        <w:left w:val="none" w:sz="0" w:space="0" w:color="auto"/>
        <w:bottom w:val="none" w:sz="0" w:space="0" w:color="auto"/>
        <w:right w:val="none" w:sz="0" w:space="0" w:color="auto"/>
      </w:divBdr>
    </w:div>
    <w:div w:id="2125034911">
      <w:bodyDiv w:val="1"/>
      <w:marLeft w:val="0"/>
      <w:marRight w:val="0"/>
      <w:marTop w:val="0"/>
      <w:marBottom w:val="0"/>
      <w:divBdr>
        <w:top w:val="none" w:sz="0" w:space="0" w:color="auto"/>
        <w:left w:val="none" w:sz="0" w:space="0" w:color="auto"/>
        <w:bottom w:val="none" w:sz="0" w:space="0" w:color="auto"/>
        <w:right w:val="none" w:sz="0" w:space="0" w:color="auto"/>
      </w:divBdr>
    </w:div>
    <w:div w:id="2125953842">
      <w:bodyDiv w:val="1"/>
      <w:marLeft w:val="0"/>
      <w:marRight w:val="0"/>
      <w:marTop w:val="0"/>
      <w:marBottom w:val="0"/>
      <w:divBdr>
        <w:top w:val="none" w:sz="0" w:space="0" w:color="auto"/>
        <w:left w:val="none" w:sz="0" w:space="0" w:color="auto"/>
        <w:bottom w:val="none" w:sz="0" w:space="0" w:color="auto"/>
        <w:right w:val="none" w:sz="0" w:space="0" w:color="auto"/>
      </w:divBdr>
    </w:div>
    <w:div w:id="2129204941">
      <w:bodyDiv w:val="1"/>
      <w:marLeft w:val="0"/>
      <w:marRight w:val="0"/>
      <w:marTop w:val="0"/>
      <w:marBottom w:val="0"/>
      <w:divBdr>
        <w:top w:val="none" w:sz="0" w:space="0" w:color="auto"/>
        <w:left w:val="none" w:sz="0" w:space="0" w:color="auto"/>
        <w:bottom w:val="none" w:sz="0" w:space="0" w:color="auto"/>
        <w:right w:val="none" w:sz="0" w:space="0" w:color="auto"/>
      </w:divBdr>
      <w:divsChild>
        <w:div w:id="1574895909">
          <w:marLeft w:val="0"/>
          <w:marRight w:val="0"/>
          <w:marTop w:val="360"/>
          <w:marBottom w:val="360"/>
          <w:divBdr>
            <w:top w:val="single" w:sz="6" w:space="6" w:color="D5D5D5"/>
            <w:left w:val="none" w:sz="0" w:space="0" w:color="auto"/>
            <w:bottom w:val="single" w:sz="6" w:space="6" w:color="D5D5D5"/>
            <w:right w:val="none" w:sz="0" w:space="0" w:color="auto"/>
          </w:divBdr>
        </w:div>
        <w:div w:id="1966349109">
          <w:marLeft w:val="0"/>
          <w:marRight w:val="0"/>
          <w:marTop w:val="0"/>
          <w:marBottom w:val="0"/>
          <w:divBdr>
            <w:top w:val="none" w:sz="0" w:space="0" w:color="auto"/>
            <w:left w:val="none" w:sz="0" w:space="0" w:color="auto"/>
            <w:bottom w:val="none" w:sz="0" w:space="0" w:color="auto"/>
            <w:right w:val="none" w:sz="0" w:space="0" w:color="auto"/>
          </w:divBdr>
          <w:divsChild>
            <w:div w:id="7212465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131050271">
      <w:bodyDiv w:val="1"/>
      <w:marLeft w:val="0"/>
      <w:marRight w:val="0"/>
      <w:marTop w:val="0"/>
      <w:marBottom w:val="0"/>
      <w:divBdr>
        <w:top w:val="none" w:sz="0" w:space="0" w:color="auto"/>
        <w:left w:val="none" w:sz="0" w:space="0" w:color="auto"/>
        <w:bottom w:val="none" w:sz="0" w:space="0" w:color="auto"/>
        <w:right w:val="none" w:sz="0" w:space="0" w:color="auto"/>
      </w:divBdr>
    </w:div>
    <w:div w:id="2131389532">
      <w:bodyDiv w:val="1"/>
      <w:marLeft w:val="0"/>
      <w:marRight w:val="0"/>
      <w:marTop w:val="0"/>
      <w:marBottom w:val="0"/>
      <w:divBdr>
        <w:top w:val="none" w:sz="0" w:space="0" w:color="auto"/>
        <w:left w:val="none" w:sz="0" w:space="0" w:color="auto"/>
        <w:bottom w:val="none" w:sz="0" w:space="0" w:color="auto"/>
        <w:right w:val="none" w:sz="0" w:space="0" w:color="auto"/>
      </w:divBdr>
    </w:div>
    <w:div w:id="2133402933">
      <w:bodyDiv w:val="1"/>
      <w:marLeft w:val="0"/>
      <w:marRight w:val="0"/>
      <w:marTop w:val="0"/>
      <w:marBottom w:val="0"/>
      <w:divBdr>
        <w:top w:val="none" w:sz="0" w:space="0" w:color="auto"/>
        <w:left w:val="none" w:sz="0" w:space="0" w:color="auto"/>
        <w:bottom w:val="none" w:sz="0" w:space="0" w:color="auto"/>
        <w:right w:val="none" w:sz="0" w:space="0" w:color="auto"/>
      </w:divBdr>
    </w:div>
    <w:div w:id="2135588030">
      <w:bodyDiv w:val="1"/>
      <w:marLeft w:val="0"/>
      <w:marRight w:val="0"/>
      <w:marTop w:val="0"/>
      <w:marBottom w:val="0"/>
      <w:divBdr>
        <w:top w:val="none" w:sz="0" w:space="0" w:color="auto"/>
        <w:left w:val="none" w:sz="0" w:space="0" w:color="auto"/>
        <w:bottom w:val="none" w:sz="0" w:space="0" w:color="auto"/>
        <w:right w:val="none" w:sz="0" w:space="0" w:color="auto"/>
      </w:divBdr>
    </w:div>
    <w:div w:id="2139030991">
      <w:bodyDiv w:val="1"/>
      <w:marLeft w:val="0"/>
      <w:marRight w:val="0"/>
      <w:marTop w:val="0"/>
      <w:marBottom w:val="0"/>
      <w:divBdr>
        <w:top w:val="none" w:sz="0" w:space="0" w:color="auto"/>
        <w:left w:val="none" w:sz="0" w:space="0" w:color="auto"/>
        <w:bottom w:val="none" w:sz="0" w:space="0" w:color="auto"/>
        <w:right w:val="none" w:sz="0" w:space="0" w:color="auto"/>
      </w:divBdr>
    </w:div>
    <w:div w:id="2139177861">
      <w:bodyDiv w:val="1"/>
      <w:marLeft w:val="0"/>
      <w:marRight w:val="0"/>
      <w:marTop w:val="0"/>
      <w:marBottom w:val="0"/>
      <w:divBdr>
        <w:top w:val="none" w:sz="0" w:space="0" w:color="auto"/>
        <w:left w:val="none" w:sz="0" w:space="0" w:color="auto"/>
        <w:bottom w:val="none" w:sz="0" w:space="0" w:color="auto"/>
        <w:right w:val="none" w:sz="0" w:space="0" w:color="auto"/>
      </w:divBdr>
    </w:div>
    <w:div w:id="2141874962">
      <w:bodyDiv w:val="1"/>
      <w:marLeft w:val="0"/>
      <w:marRight w:val="0"/>
      <w:marTop w:val="0"/>
      <w:marBottom w:val="0"/>
      <w:divBdr>
        <w:top w:val="none" w:sz="0" w:space="0" w:color="auto"/>
        <w:left w:val="none" w:sz="0" w:space="0" w:color="auto"/>
        <w:bottom w:val="none" w:sz="0" w:space="0" w:color="auto"/>
        <w:right w:val="none" w:sz="0" w:space="0" w:color="auto"/>
      </w:divBdr>
    </w:div>
    <w:div w:id="2142532905">
      <w:bodyDiv w:val="1"/>
      <w:marLeft w:val="0"/>
      <w:marRight w:val="0"/>
      <w:marTop w:val="0"/>
      <w:marBottom w:val="0"/>
      <w:divBdr>
        <w:top w:val="none" w:sz="0" w:space="0" w:color="auto"/>
        <w:left w:val="none" w:sz="0" w:space="0" w:color="auto"/>
        <w:bottom w:val="none" w:sz="0" w:space="0" w:color="auto"/>
        <w:right w:val="none" w:sz="0" w:space="0" w:color="auto"/>
      </w:divBdr>
    </w:div>
    <w:div w:id="2144928986">
      <w:bodyDiv w:val="1"/>
      <w:marLeft w:val="0"/>
      <w:marRight w:val="0"/>
      <w:marTop w:val="0"/>
      <w:marBottom w:val="0"/>
      <w:divBdr>
        <w:top w:val="none" w:sz="0" w:space="0" w:color="auto"/>
        <w:left w:val="none" w:sz="0" w:space="0" w:color="auto"/>
        <w:bottom w:val="none" w:sz="0" w:space="0" w:color="auto"/>
        <w:right w:val="none" w:sz="0" w:space="0" w:color="auto"/>
      </w:divBdr>
    </w:div>
    <w:div w:id="2145929272">
      <w:bodyDiv w:val="1"/>
      <w:marLeft w:val="0"/>
      <w:marRight w:val="0"/>
      <w:marTop w:val="0"/>
      <w:marBottom w:val="0"/>
      <w:divBdr>
        <w:top w:val="none" w:sz="0" w:space="0" w:color="auto"/>
        <w:left w:val="none" w:sz="0" w:space="0" w:color="auto"/>
        <w:bottom w:val="none" w:sz="0" w:space="0" w:color="auto"/>
        <w:right w:val="none" w:sz="0" w:space="0" w:color="auto"/>
      </w:divBdr>
    </w:div>
    <w:div w:id="2147114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41536095/" TargetMode="External"/><Relationship Id="rId18" Type="http://schemas.openxmlformats.org/officeDocument/2006/relationships/hyperlink" Target="https://pubmed.ncbi.nlm.nih.gov/41398077/" TargetMode="External"/><Relationship Id="rId26" Type="http://schemas.openxmlformats.org/officeDocument/2006/relationships/hyperlink" Target="https://pubmed.ncbi.nlm.nih.gov/41563739/" TargetMode="External"/><Relationship Id="rId3" Type="http://schemas.openxmlformats.org/officeDocument/2006/relationships/customXml" Target="../customXml/item3.xml"/><Relationship Id="rId21" Type="http://schemas.openxmlformats.org/officeDocument/2006/relationships/hyperlink" Target="https://pubmed.ncbi.nlm.nih.gov/41222960/" TargetMode="External"/><Relationship Id="rId7" Type="http://schemas.openxmlformats.org/officeDocument/2006/relationships/settings" Target="settings.xml"/><Relationship Id="rId12" Type="http://schemas.openxmlformats.org/officeDocument/2006/relationships/hyperlink" Target="https://pubmed.ncbi.nlm.nih.gov/41536085/" TargetMode="External"/><Relationship Id="rId17" Type="http://schemas.openxmlformats.org/officeDocument/2006/relationships/hyperlink" Target="https://pmc.ncbi.nlm.nih.gov/articles/PMC12798227/" TargetMode="External"/><Relationship Id="rId25" Type="http://schemas.openxmlformats.org/officeDocument/2006/relationships/hyperlink" Target="https://pubmed.ncbi.nlm.nih.gov/41563785/" TargetMode="External"/><Relationship Id="rId2" Type="http://schemas.openxmlformats.org/officeDocument/2006/relationships/customXml" Target="../customXml/item2.xml"/><Relationship Id="rId16" Type="http://schemas.openxmlformats.org/officeDocument/2006/relationships/hyperlink" Target="https://pubmed.ncbi.nlm.nih.gov/41274179/" TargetMode="External"/><Relationship Id="rId20" Type="http://schemas.openxmlformats.org/officeDocument/2006/relationships/hyperlink" Target="https://pubmed.ncbi.nlm.nih.gov/41604148/" TargetMode="External"/><Relationship Id="rId29" Type="http://schemas.openxmlformats.org/officeDocument/2006/relationships/hyperlink" Target="https://pubmed.ncbi.nlm.nih.gov/4140477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41326978/" TargetMode="External"/><Relationship Id="rId24" Type="http://schemas.openxmlformats.org/officeDocument/2006/relationships/hyperlink" Target="https://pubmed.ncbi.nlm.nih.gov/41563771/" TargetMode="External"/><Relationship Id="rId5" Type="http://schemas.openxmlformats.org/officeDocument/2006/relationships/numbering" Target="numbering.xml"/><Relationship Id="rId15" Type="http://schemas.openxmlformats.org/officeDocument/2006/relationships/hyperlink" Target="https://pubmed.ncbi.nlm.nih.gov/41476022/" TargetMode="External"/><Relationship Id="rId23" Type="http://schemas.openxmlformats.org/officeDocument/2006/relationships/hyperlink" Target="https://pubmed.ncbi.nlm.nih.gov/41423041/" TargetMode="External"/><Relationship Id="rId28" Type="http://schemas.openxmlformats.org/officeDocument/2006/relationships/hyperlink" Target="https://pubmed.ncbi.nlm.nih.gov/41410072/" TargetMode="External"/><Relationship Id="rId10" Type="http://schemas.openxmlformats.org/officeDocument/2006/relationships/hyperlink" Target="https://pubmed.ncbi.nlm.nih.gov/41276485/" TargetMode="External"/><Relationship Id="rId19" Type="http://schemas.openxmlformats.org/officeDocument/2006/relationships/hyperlink" Target="https://pubmed.ncbi.nlm.nih.gov/41325439/"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PsychiatricPracticeUpdates@gmail.com" TargetMode="External"/><Relationship Id="rId14" Type="http://schemas.openxmlformats.org/officeDocument/2006/relationships/hyperlink" Target="https://pubmed.ncbi.nlm.nih.gov/41480735/" TargetMode="External"/><Relationship Id="rId22" Type="http://schemas.openxmlformats.org/officeDocument/2006/relationships/hyperlink" Target="https://pubmed.ncbi.nlm.nih.gov/41296336/" TargetMode="External"/><Relationship Id="rId27" Type="http://schemas.openxmlformats.org/officeDocument/2006/relationships/hyperlink" Target="https://pubmed.ncbi.nlm.nih.gov/4133497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862E29FD5434DA0152F2D6F248909" ma:contentTypeVersion="10" ma:contentTypeDescription="Create a new document." ma:contentTypeScope="" ma:versionID="f1b11dfc62e8122df5290cfca77f2ee2">
  <xsd:schema xmlns:xsd="http://www.w3.org/2001/XMLSchema" xmlns:xs="http://www.w3.org/2001/XMLSchema" xmlns:p="http://schemas.microsoft.com/office/2006/metadata/properties" xmlns:ns3="c22b4b12-ab81-44bd-90b3-643fe0d2d3f9" targetNamespace="http://schemas.microsoft.com/office/2006/metadata/properties" ma:root="true" ma:fieldsID="568508076d254b4e1926455062d2b7a0" ns3:_="">
    <xsd:import namespace="c22b4b12-ab81-44bd-90b3-643fe0d2d3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b4b12-ab81-44bd-90b3-643fe0d2d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22b4b12-ab81-44bd-90b3-643fe0d2d3f9" xsi:nil="true"/>
  </documentManagement>
</p:properties>
</file>

<file path=customXml/itemProps1.xml><?xml version="1.0" encoding="utf-8"?>
<ds:datastoreItem xmlns:ds="http://schemas.openxmlformats.org/officeDocument/2006/customXml" ds:itemID="{240C0AE0-D038-4280-9378-C9B905595241}">
  <ds:schemaRefs>
    <ds:schemaRef ds:uri="http://schemas.microsoft.com/sharepoint/v3/contenttype/forms"/>
  </ds:schemaRefs>
</ds:datastoreItem>
</file>

<file path=customXml/itemProps2.xml><?xml version="1.0" encoding="utf-8"?>
<ds:datastoreItem xmlns:ds="http://schemas.openxmlformats.org/officeDocument/2006/customXml" ds:itemID="{75592C4A-FDE7-4C90-944F-A3A0772E3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b4b12-ab81-44bd-90b3-643fe0d2d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4BB61-72ED-4C20-AD69-C5E73C342D6F}">
  <ds:schemaRefs>
    <ds:schemaRef ds:uri="http://schemas.openxmlformats.org/officeDocument/2006/bibliography"/>
  </ds:schemaRefs>
</ds:datastoreItem>
</file>

<file path=customXml/itemProps4.xml><?xml version="1.0" encoding="utf-8"?>
<ds:datastoreItem xmlns:ds="http://schemas.openxmlformats.org/officeDocument/2006/customXml" ds:itemID="{0FA5A0B4-82F6-4D7B-8136-5DB898F3BC86}">
  <ds:schemaRefs>
    <ds:schemaRef ds:uri="http://schemas.microsoft.com/office/2006/metadata/properties"/>
    <ds:schemaRef ds:uri="http://schemas.microsoft.com/office/infopath/2007/PartnerControls"/>
    <ds:schemaRef ds:uri="c22b4b12-ab81-44bd-90b3-643fe0d2d3f9"/>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9237</Words>
  <Characters>52652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Debonis</dc:creator>
  <cp:keywords/>
  <dc:description/>
  <cp:lastModifiedBy>jason debonis</cp:lastModifiedBy>
  <cp:revision>2</cp:revision>
  <cp:lastPrinted>2026-02-16T18:01:00Z</cp:lastPrinted>
  <dcterms:created xsi:type="dcterms:W3CDTF">2026-03-06T04:22:00Z</dcterms:created>
  <dcterms:modified xsi:type="dcterms:W3CDTF">2026-03-06T04:22:00Z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0x01010078A862E29FD5434DA0152F2D6F248909</vt:lpwstr>
  </property>
</Properties>
</file>